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9F54D" w14:textId="742AA1DE" w:rsidR="001C3C86" w:rsidRDefault="001C3C86" w:rsidP="001C3C86"/>
    <w:p w14:paraId="5084585F" w14:textId="77777777" w:rsidR="001C3C86" w:rsidRDefault="001C3C86" w:rsidP="001C3C86"/>
    <w:p w14:paraId="003F26B5" w14:textId="77777777" w:rsidR="001C3C86" w:rsidRDefault="001C3C86" w:rsidP="001C3C86"/>
    <w:p w14:paraId="11BC9A57" w14:textId="77777777" w:rsidR="001C3C86" w:rsidRDefault="001C3C86" w:rsidP="001C3C86"/>
    <w:p w14:paraId="0B79B202" w14:textId="5512CB84" w:rsidR="001C3C86" w:rsidRDefault="001C3C86" w:rsidP="001C3C86"/>
    <w:p w14:paraId="56AEB3A0" w14:textId="77777777" w:rsidR="001C3C86" w:rsidRDefault="001C3C86" w:rsidP="001C3C86"/>
    <w:p w14:paraId="072DD64E" w14:textId="52A811F2" w:rsidR="001C3C86" w:rsidRDefault="001C3C86" w:rsidP="001C3C86"/>
    <w:p w14:paraId="0483177A" w14:textId="1745283A" w:rsidR="001C3C86" w:rsidRDefault="001C3C86" w:rsidP="001C3C86"/>
    <w:p w14:paraId="34284C15" w14:textId="606BD9B4" w:rsidR="001C3C86" w:rsidRDefault="001C3C86" w:rsidP="001C3C86"/>
    <w:p w14:paraId="08FB9447" w14:textId="3B6FBD06" w:rsidR="001C3C86" w:rsidRDefault="001C3C86" w:rsidP="001C3C86"/>
    <w:p w14:paraId="367428AF" w14:textId="77777777" w:rsidR="001C3C86" w:rsidRDefault="001C3C86" w:rsidP="001C3C86"/>
    <w:p w14:paraId="21498097" w14:textId="24B2DDAF" w:rsidR="001C3C86" w:rsidRDefault="001C3C86" w:rsidP="001C3C86"/>
    <w:p w14:paraId="1BD6F17B" w14:textId="41AAD705" w:rsidR="001C3C86" w:rsidRDefault="001C3C86" w:rsidP="001C3C86"/>
    <w:p w14:paraId="1FFAC03F" w14:textId="77777777" w:rsidR="001C3C86" w:rsidRDefault="001C3C86" w:rsidP="001C3C86"/>
    <w:p w14:paraId="71ADEC14" w14:textId="05A6BC13" w:rsidR="001C3C86" w:rsidRDefault="001C3C86" w:rsidP="001C3C86"/>
    <w:p w14:paraId="3846A823" w14:textId="549D83CE" w:rsidR="001C3C86" w:rsidRDefault="001C3C86" w:rsidP="001C3C86"/>
    <w:p w14:paraId="09AD1DB6" w14:textId="77777777" w:rsidR="001C3C86" w:rsidRDefault="001C3C86" w:rsidP="001C3C86"/>
    <w:p w14:paraId="51597E2C" w14:textId="3EBFF366" w:rsidR="001C3C86" w:rsidRDefault="001C3C86" w:rsidP="001C3C86"/>
    <w:p w14:paraId="714A3A85" w14:textId="016C481D" w:rsidR="001C3C86" w:rsidRDefault="001C3C86" w:rsidP="001C3C86"/>
    <w:p w14:paraId="47B3E6AB" w14:textId="77777777" w:rsidR="001C3C86" w:rsidRDefault="001C3C86" w:rsidP="001C3C86"/>
    <w:p w14:paraId="5BA50CC1" w14:textId="7B7983C6" w:rsidR="001C3C86" w:rsidRDefault="001C3C86" w:rsidP="001C3C86"/>
    <w:p w14:paraId="65E731C3" w14:textId="7C764476" w:rsidR="001C3C86" w:rsidRDefault="001C3C86" w:rsidP="001C3C86"/>
    <w:p w14:paraId="716CE406" w14:textId="77777777" w:rsidR="001C3C86" w:rsidRDefault="001C3C86" w:rsidP="001C3C86"/>
    <w:p w14:paraId="7974A061" w14:textId="174E6766" w:rsidR="001C3C86" w:rsidRDefault="001C3C86" w:rsidP="001C3C86"/>
    <w:p w14:paraId="0A39A027" w14:textId="60D3663A" w:rsidR="001C3C86" w:rsidRDefault="001C3C86" w:rsidP="001C3C86"/>
    <w:p w14:paraId="5FC1B5D5" w14:textId="4A60626B" w:rsidR="001C3C86" w:rsidRDefault="001C3C86" w:rsidP="001C3C86"/>
    <w:p w14:paraId="25699907" w14:textId="3B21146F" w:rsidR="001C3C86" w:rsidRPr="003869F1" w:rsidRDefault="003869F1" w:rsidP="001C3C86">
      <w:pPr>
        <w:rPr>
          <w:sz w:val="18"/>
          <w:szCs w:val="18"/>
        </w:rPr>
      </w:pPr>
      <w:r w:rsidRPr="003278B4">
        <w:rPr>
          <w:sz w:val="18"/>
          <w:szCs w:val="18"/>
        </w:rPr>
        <w:t>Dokumentace byla zpracována pro účely stavebního povolení v rozsahu pro provedení stavby a nenahrazuje výrobní dokumentaci. Před provedením je nutno předložit výrobní dokumentaci jednotlivých částí díla.</w:t>
      </w:r>
    </w:p>
    <w:tbl>
      <w:tblPr>
        <w:tblStyle w:val="Mkatabulky"/>
        <w:tblpPr w:leftFromText="141" w:rightFromText="141" w:vertAnchor="text" w:horzAnchor="margin" w:tblpY="-6"/>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266"/>
        <w:gridCol w:w="413"/>
        <w:gridCol w:w="1935"/>
        <w:gridCol w:w="1805"/>
        <w:gridCol w:w="1805"/>
        <w:gridCol w:w="1802"/>
      </w:tblGrid>
      <w:tr w:rsidR="001C3C86" w14:paraId="6CF4D04F" w14:textId="77777777" w:rsidTr="00125572">
        <w:tc>
          <w:tcPr>
            <w:tcW w:w="930" w:type="pct"/>
            <w:gridSpan w:val="2"/>
            <w:tcBorders>
              <w:top w:val="single" w:sz="18" w:space="0" w:color="auto"/>
              <w:bottom w:val="single" w:sz="4" w:space="0" w:color="auto"/>
              <w:right w:val="single" w:sz="18" w:space="0" w:color="auto"/>
            </w:tcBorders>
          </w:tcPr>
          <w:p w14:paraId="5F20638E" w14:textId="0E84A769" w:rsidR="001C3C86" w:rsidRPr="006038E5" w:rsidRDefault="001F0DBF" w:rsidP="001C3C86">
            <w:pPr>
              <w:rPr>
                <w:b/>
                <w:sz w:val="18"/>
                <w:szCs w:val="18"/>
              </w:rPr>
            </w:pPr>
            <w:r>
              <w:rPr>
                <w:b/>
                <w:sz w:val="18"/>
                <w:szCs w:val="18"/>
              </w:rPr>
              <w:t>Schválil</w:t>
            </w:r>
          </w:p>
        </w:tc>
        <w:tc>
          <w:tcPr>
            <w:tcW w:w="1072" w:type="pct"/>
            <w:tcBorders>
              <w:top w:val="single" w:sz="18" w:space="0" w:color="auto"/>
              <w:left w:val="single" w:sz="18" w:space="0" w:color="auto"/>
              <w:bottom w:val="single" w:sz="4" w:space="0" w:color="auto"/>
              <w:right w:val="single" w:sz="18" w:space="0" w:color="auto"/>
            </w:tcBorders>
          </w:tcPr>
          <w:p w14:paraId="78981965" w14:textId="4C89B0A3" w:rsidR="001C3C86" w:rsidRPr="006038E5" w:rsidRDefault="001F0DBF" w:rsidP="001C3C86">
            <w:pPr>
              <w:rPr>
                <w:b/>
                <w:sz w:val="18"/>
                <w:szCs w:val="18"/>
              </w:rPr>
            </w:pPr>
            <w:r>
              <w:rPr>
                <w:b/>
                <w:sz w:val="18"/>
                <w:szCs w:val="18"/>
              </w:rPr>
              <w:t>Kontroloval</w:t>
            </w:r>
          </w:p>
        </w:tc>
        <w:tc>
          <w:tcPr>
            <w:tcW w:w="1000" w:type="pct"/>
            <w:tcBorders>
              <w:top w:val="single" w:sz="18" w:space="0" w:color="auto"/>
              <w:left w:val="single" w:sz="18" w:space="0" w:color="auto"/>
              <w:bottom w:val="single" w:sz="4" w:space="0" w:color="auto"/>
              <w:right w:val="single" w:sz="18" w:space="0" w:color="auto"/>
            </w:tcBorders>
          </w:tcPr>
          <w:p w14:paraId="7E133D96" w14:textId="77777777" w:rsidR="001C3C86" w:rsidRPr="006038E5" w:rsidRDefault="001C3C86" w:rsidP="001C3C86">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432E941C" w14:textId="3B381E0F" w:rsidR="001C3C86" w:rsidRDefault="008F0F29" w:rsidP="001C3C86">
            <w:pPr>
              <w:jc w:val="center"/>
            </w:pPr>
            <w:r w:rsidRPr="00A00E83">
              <w:rPr>
                <w:rFonts w:cs="Times New Roman"/>
                <w:noProof/>
              </w:rPr>
              <w:drawing>
                <wp:anchor distT="0" distB="0" distL="114300" distR="114300" simplePos="0" relativeHeight="251661312" behindDoc="1" locked="0" layoutInCell="1" allowOverlap="1" wp14:anchorId="72E6008F" wp14:editId="09235DD9">
                  <wp:simplePos x="0" y="0"/>
                  <wp:positionH relativeFrom="column">
                    <wp:posOffset>235585</wp:posOffset>
                  </wp:positionH>
                  <wp:positionV relativeFrom="paragraph">
                    <wp:posOffset>-27305</wp:posOffset>
                  </wp:positionV>
                  <wp:extent cx="1743710" cy="466090"/>
                  <wp:effectExtent l="0" t="0" r="889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743710" cy="4660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1C3C86" w14:paraId="51FE67D0" w14:textId="77777777" w:rsidTr="00125572">
        <w:tc>
          <w:tcPr>
            <w:tcW w:w="930" w:type="pct"/>
            <w:gridSpan w:val="2"/>
            <w:tcBorders>
              <w:top w:val="single" w:sz="4" w:space="0" w:color="auto"/>
              <w:bottom w:val="single" w:sz="4" w:space="0" w:color="auto"/>
              <w:right w:val="single" w:sz="18" w:space="0" w:color="auto"/>
            </w:tcBorders>
          </w:tcPr>
          <w:p w14:paraId="06E85440" w14:textId="3FE8F661" w:rsidR="001C3C86" w:rsidRPr="006038E5" w:rsidRDefault="001C3C86" w:rsidP="001C3C86">
            <w:pPr>
              <w:rPr>
                <w:sz w:val="18"/>
                <w:szCs w:val="18"/>
              </w:rPr>
            </w:pPr>
            <w:r w:rsidRPr="006038E5">
              <w:rPr>
                <w:sz w:val="18"/>
                <w:szCs w:val="18"/>
              </w:rPr>
              <w:t>Ing</w:t>
            </w:r>
            <w:r w:rsidR="00F25CA5">
              <w:rPr>
                <w:sz w:val="18"/>
                <w:szCs w:val="18"/>
              </w:rPr>
              <w:t>.</w:t>
            </w:r>
            <w:r w:rsidRPr="006038E5">
              <w:rPr>
                <w:sz w:val="18"/>
                <w:szCs w:val="18"/>
              </w:rPr>
              <w:t xml:space="preserve"> </w:t>
            </w:r>
            <w:r w:rsidR="008F0F29">
              <w:rPr>
                <w:sz w:val="18"/>
                <w:szCs w:val="18"/>
              </w:rPr>
              <w:t>J. Adámek</w:t>
            </w:r>
          </w:p>
        </w:tc>
        <w:tc>
          <w:tcPr>
            <w:tcW w:w="1072" w:type="pct"/>
            <w:tcBorders>
              <w:top w:val="single" w:sz="4" w:space="0" w:color="auto"/>
              <w:left w:val="single" w:sz="18" w:space="0" w:color="auto"/>
              <w:bottom w:val="single" w:sz="4" w:space="0" w:color="auto"/>
              <w:right w:val="single" w:sz="18" w:space="0" w:color="auto"/>
            </w:tcBorders>
          </w:tcPr>
          <w:p w14:paraId="19F4BDF2" w14:textId="78622A0F" w:rsidR="001C3C86" w:rsidRPr="006038E5" w:rsidRDefault="001C3C86" w:rsidP="001C3C86">
            <w:pPr>
              <w:rPr>
                <w:sz w:val="18"/>
                <w:szCs w:val="18"/>
              </w:rPr>
            </w:pPr>
            <w:r w:rsidRPr="006038E5">
              <w:rPr>
                <w:sz w:val="18"/>
                <w:szCs w:val="18"/>
              </w:rPr>
              <w:t xml:space="preserve">Ing. R. </w:t>
            </w:r>
            <w:proofErr w:type="spellStart"/>
            <w:r w:rsidRPr="006038E5">
              <w:rPr>
                <w:sz w:val="18"/>
                <w:szCs w:val="18"/>
              </w:rPr>
              <w:t>Hlaušek</w:t>
            </w:r>
            <w:proofErr w:type="spellEnd"/>
          </w:p>
        </w:tc>
        <w:tc>
          <w:tcPr>
            <w:tcW w:w="1000" w:type="pct"/>
            <w:tcBorders>
              <w:top w:val="single" w:sz="4" w:space="0" w:color="auto"/>
              <w:left w:val="single" w:sz="18" w:space="0" w:color="auto"/>
              <w:bottom w:val="single" w:sz="4" w:space="0" w:color="auto"/>
              <w:right w:val="single" w:sz="18" w:space="0" w:color="auto"/>
            </w:tcBorders>
          </w:tcPr>
          <w:p w14:paraId="5D27A436" w14:textId="1BB0A2F0" w:rsidR="001C3C86" w:rsidRPr="006038E5" w:rsidRDefault="00F900B1" w:rsidP="001C3C86">
            <w:pPr>
              <w:rPr>
                <w:sz w:val="18"/>
                <w:szCs w:val="18"/>
              </w:rPr>
            </w:pPr>
            <w:r>
              <w:rPr>
                <w:sz w:val="18"/>
                <w:szCs w:val="18"/>
              </w:rPr>
              <w:t>Bc. M. Maďarová</w:t>
            </w:r>
          </w:p>
        </w:tc>
        <w:tc>
          <w:tcPr>
            <w:tcW w:w="1998" w:type="pct"/>
            <w:gridSpan w:val="2"/>
            <w:vMerge/>
            <w:tcBorders>
              <w:left w:val="single" w:sz="18" w:space="0" w:color="auto"/>
            </w:tcBorders>
          </w:tcPr>
          <w:p w14:paraId="54D38767" w14:textId="77777777" w:rsidR="001C3C86" w:rsidRDefault="001C3C86" w:rsidP="001C3C86"/>
        </w:tc>
      </w:tr>
      <w:tr w:rsidR="001C3C86" w14:paraId="62CEA4AF" w14:textId="77777777" w:rsidTr="00125572">
        <w:tc>
          <w:tcPr>
            <w:tcW w:w="930" w:type="pct"/>
            <w:gridSpan w:val="2"/>
            <w:tcBorders>
              <w:top w:val="single" w:sz="4" w:space="0" w:color="auto"/>
              <w:bottom w:val="single" w:sz="18" w:space="0" w:color="auto"/>
              <w:right w:val="single" w:sz="18" w:space="0" w:color="auto"/>
            </w:tcBorders>
          </w:tcPr>
          <w:p w14:paraId="27E177E5" w14:textId="77777777" w:rsidR="001C3C86" w:rsidRDefault="001C3C86" w:rsidP="001C3C86"/>
        </w:tc>
        <w:tc>
          <w:tcPr>
            <w:tcW w:w="1072" w:type="pct"/>
            <w:tcBorders>
              <w:top w:val="single" w:sz="4" w:space="0" w:color="auto"/>
              <w:left w:val="single" w:sz="18" w:space="0" w:color="auto"/>
              <w:bottom w:val="single" w:sz="18" w:space="0" w:color="auto"/>
              <w:right w:val="single" w:sz="18" w:space="0" w:color="auto"/>
            </w:tcBorders>
          </w:tcPr>
          <w:p w14:paraId="0FC16429" w14:textId="2A72F030" w:rsidR="001C3C86" w:rsidRDefault="001C3C86" w:rsidP="001C3C86"/>
        </w:tc>
        <w:tc>
          <w:tcPr>
            <w:tcW w:w="1000" w:type="pct"/>
            <w:tcBorders>
              <w:top w:val="single" w:sz="4" w:space="0" w:color="auto"/>
              <w:left w:val="single" w:sz="18" w:space="0" w:color="auto"/>
              <w:bottom w:val="single" w:sz="18" w:space="0" w:color="auto"/>
              <w:right w:val="single" w:sz="18" w:space="0" w:color="auto"/>
            </w:tcBorders>
          </w:tcPr>
          <w:p w14:paraId="092C35D1" w14:textId="5EC1B240" w:rsidR="001C3C86" w:rsidRDefault="00F900B1" w:rsidP="001C3C86">
            <w:r w:rsidRPr="00883311">
              <w:rPr>
                <w:noProof/>
              </w:rPr>
              <w:drawing>
                <wp:anchor distT="0" distB="0" distL="114300" distR="114300" simplePos="0" relativeHeight="251659264" behindDoc="0" locked="0" layoutInCell="1" allowOverlap="1" wp14:anchorId="47E01E16" wp14:editId="345708EE">
                  <wp:simplePos x="0" y="0"/>
                  <wp:positionH relativeFrom="column">
                    <wp:posOffset>40585</wp:posOffset>
                  </wp:positionH>
                  <wp:positionV relativeFrom="paragraph">
                    <wp:posOffset>-38045</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001939E5" w14:textId="77777777" w:rsidR="001C3C86" w:rsidRDefault="001C3C86" w:rsidP="001C3C86"/>
        </w:tc>
      </w:tr>
      <w:tr w:rsidR="00125572" w14:paraId="6CB94369" w14:textId="77777777" w:rsidTr="00125572">
        <w:tc>
          <w:tcPr>
            <w:tcW w:w="930" w:type="pct"/>
            <w:gridSpan w:val="2"/>
            <w:vMerge w:val="restart"/>
            <w:tcBorders>
              <w:top w:val="single" w:sz="18" w:space="0" w:color="auto"/>
              <w:right w:val="single" w:sz="18" w:space="0" w:color="auto"/>
            </w:tcBorders>
            <w:vAlign w:val="center"/>
          </w:tcPr>
          <w:p w14:paraId="2C90CB02" w14:textId="4016B8CA" w:rsidR="00125572" w:rsidRPr="006038E5" w:rsidRDefault="003869F1" w:rsidP="00125572">
            <w:pPr>
              <w:jc w:val="left"/>
              <w:rPr>
                <w:b/>
                <w:sz w:val="18"/>
                <w:szCs w:val="18"/>
              </w:rPr>
            </w:pPr>
            <w:r>
              <w:rPr>
                <w:b/>
                <w:sz w:val="18"/>
                <w:szCs w:val="18"/>
              </w:rPr>
              <w:t>Investor</w:t>
            </w:r>
          </w:p>
        </w:tc>
        <w:tc>
          <w:tcPr>
            <w:tcW w:w="2072" w:type="pct"/>
            <w:gridSpan w:val="2"/>
            <w:vMerge w:val="restart"/>
            <w:tcBorders>
              <w:top w:val="single" w:sz="18" w:space="0" w:color="auto"/>
              <w:left w:val="single" w:sz="18" w:space="0" w:color="auto"/>
              <w:right w:val="single" w:sz="18" w:space="0" w:color="auto"/>
            </w:tcBorders>
            <w:vAlign w:val="center"/>
          </w:tcPr>
          <w:p w14:paraId="49C8CF63" w14:textId="167529BF" w:rsidR="00125572" w:rsidRPr="00F900B1" w:rsidRDefault="00A42BDD" w:rsidP="00125572">
            <w:pPr>
              <w:jc w:val="left"/>
              <w:rPr>
                <w:sz w:val="18"/>
                <w:szCs w:val="18"/>
              </w:rPr>
            </w:pPr>
            <w:r w:rsidRPr="00A42BDD">
              <w:rPr>
                <w:noProof/>
              </w:rPr>
              <w:drawing>
                <wp:anchor distT="0" distB="0" distL="114300" distR="114300" simplePos="0" relativeHeight="251662336" behindDoc="1" locked="0" layoutInCell="1" allowOverlap="1" wp14:anchorId="61F8B011" wp14:editId="705896B5">
                  <wp:simplePos x="0" y="0"/>
                  <wp:positionH relativeFrom="column">
                    <wp:posOffset>265430</wp:posOffset>
                  </wp:positionH>
                  <wp:positionV relativeFrom="paragraph">
                    <wp:posOffset>-337820</wp:posOffset>
                  </wp:positionV>
                  <wp:extent cx="265430" cy="377825"/>
                  <wp:effectExtent l="0" t="0" r="1270" b="317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6598" t="11769" r="34539" b="7459"/>
                          <a:stretch/>
                        </pic:blipFill>
                        <pic:spPr bwMode="auto">
                          <a:xfrm>
                            <a:off x="0" y="0"/>
                            <a:ext cx="265430" cy="377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869F1" w:rsidRPr="00A00E83">
              <w:rPr>
                <w:rFonts w:cs="Times New Roman"/>
                <w:sz w:val="18"/>
                <w:szCs w:val="18"/>
              </w:rPr>
              <w:t xml:space="preserve">MĚSTO ČESKÝ TĚŠÍN, </w:t>
            </w:r>
            <w:r w:rsidR="003869F1" w:rsidRPr="00A00E83">
              <w:rPr>
                <w:rFonts w:cs="Times New Roman"/>
                <w:sz w:val="18"/>
                <w:szCs w:val="18"/>
              </w:rPr>
              <w:br/>
              <w:t>Náměstí ČSA 1/1, 737 01 Český Těšín</w:t>
            </w:r>
          </w:p>
        </w:tc>
        <w:tc>
          <w:tcPr>
            <w:tcW w:w="1000" w:type="pct"/>
            <w:tcBorders>
              <w:top w:val="single" w:sz="18" w:space="0" w:color="auto"/>
              <w:left w:val="single" w:sz="18" w:space="0" w:color="auto"/>
              <w:bottom w:val="single" w:sz="4" w:space="0" w:color="auto"/>
              <w:right w:val="single" w:sz="18" w:space="0" w:color="auto"/>
            </w:tcBorders>
          </w:tcPr>
          <w:p w14:paraId="37C8E3A1" w14:textId="77777777" w:rsidR="00125572" w:rsidRPr="006038E5" w:rsidRDefault="00125572" w:rsidP="00125572">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30D16916" w14:textId="77777777" w:rsidR="00125572" w:rsidRDefault="00125572" w:rsidP="00125572"/>
        </w:tc>
      </w:tr>
      <w:tr w:rsidR="00125572" w14:paraId="0D6118AA" w14:textId="77777777" w:rsidTr="00125572">
        <w:tc>
          <w:tcPr>
            <w:tcW w:w="930" w:type="pct"/>
            <w:gridSpan w:val="2"/>
            <w:vMerge/>
            <w:tcBorders>
              <w:right w:val="single" w:sz="18" w:space="0" w:color="auto"/>
            </w:tcBorders>
          </w:tcPr>
          <w:p w14:paraId="1A5C0BDB" w14:textId="77777777" w:rsidR="00125572" w:rsidRDefault="00125572" w:rsidP="00125572"/>
        </w:tc>
        <w:tc>
          <w:tcPr>
            <w:tcW w:w="2072" w:type="pct"/>
            <w:gridSpan w:val="2"/>
            <w:vMerge/>
            <w:tcBorders>
              <w:left w:val="single" w:sz="18" w:space="0" w:color="auto"/>
              <w:right w:val="single" w:sz="18" w:space="0" w:color="auto"/>
            </w:tcBorders>
          </w:tcPr>
          <w:p w14:paraId="583F9C03" w14:textId="77777777" w:rsidR="00125572" w:rsidRDefault="00125572" w:rsidP="00125572"/>
        </w:tc>
        <w:tc>
          <w:tcPr>
            <w:tcW w:w="1000" w:type="pct"/>
            <w:tcBorders>
              <w:top w:val="single" w:sz="4" w:space="0" w:color="auto"/>
              <w:left w:val="single" w:sz="18" w:space="0" w:color="auto"/>
              <w:bottom w:val="single" w:sz="4" w:space="0" w:color="auto"/>
              <w:right w:val="single" w:sz="18" w:space="0" w:color="auto"/>
            </w:tcBorders>
          </w:tcPr>
          <w:p w14:paraId="1B50F58F" w14:textId="77777777" w:rsidR="00125572" w:rsidRPr="006038E5" w:rsidRDefault="00125572" w:rsidP="00125572">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0BE939F5" w14:textId="23D2BD2C" w:rsidR="00125572" w:rsidRPr="00F900B1" w:rsidRDefault="00125572" w:rsidP="00125572">
            <w:r>
              <w:t>0</w:t>
            </w:r>
            <w:r w:rsidR="005C2367">
              <w:t>8</w:t>
            </w:r>
            <w:r>
              <w:t>/202</w:t>
            </w:r>
            <w:r w:rsidR="003869F1">
              <w:t>1</w:t>
            </w:r>
          </w:p>
        </w:tc>
      </w:tr>
      <w:tr w:rsidR="003869F1" w14:paraId="77A4A563" w14:textId="77777777" w:rsidTr="00125572">
        <w:tc>
          <w:tcPr>
            <w:tcW w:w="930" w:type="pct"/>
            <w:gridSpan w:val="2"/>
            <w:tcBorders>
              <w:bottom w:val="single" w:sz="18" w:space="0" w:color="auto"/>
              <w:right w:val="single" w:sz="18" w:space="0" w:color="auto"/>
            </w:tcBorders>
          </w:tcPr>
          <w:p w14:paraId="60FBEF1F" w14:textId="77777777" w:rsidR="003869F1" w:rsidRPr="006038E5" w:rsidRDefault="003869F1" w:rsidP="003869F1">
            <w:pPr>
              <w:rPr>
                <w:b/>
                <w:sz w:val="18"/>
                <w:szCs w:val="18"/>
              </w:rPr>
            </w:pPr>
            <w:r w:rsidRPr="006038E5">
              <w:rPr>
                <w:b/>
                <w:sz w:val="18"/>
                <w:szCs w:val="18"/>
              </w:rPr>
              <w:t>Místo stavby</w:t>
            </w:r>
          </w:p>
        </w:tc>
        <w:tc>
          <w:tcPr>
            <w:tcW w:w="2072" w:type="pct"/>
            <w:gridSpan w:val="2"/>
            <w:tcBorders>
              <w:left w:val="single" w:sz="18" w:space="0" w:color="auto"/>
              <w:bottom w:val="single" w:sz="18" w:space="0" w:color="auto"/>
              <w:right w:val="single" w:sz="18" w:space="0" w:color="auto"/>
            </w:tcBorders>
          </w:tcPr>
          <w:p w14:paraId="3C116F66" w14:textId="6112F418" w:rsidR="003869F1" w:rsidRPr="006038E5" w:rsidRDefault="003869F1" w:rsidP="003869F1">
            <w:pPr>
              <w:rPr>
                <w:sz w:val="18"/>
                <w:szCs w:val="18"/>
              </w:rPr>
            </w:pPr>
            <w:r>
              <w:rPr>
                <w:rFonts w:cs="Times New Roman"/>
                <w:sz w:val="18"/>
                <w:szCs w:val="18"/>
              </w:rPr>
              <w:t xml:space="preserve">p. č. 676, k. </w:t>
            </w:r>
            <w:proofErr w:type="spellStart"/>
            <w:r>
              <w:rPr>
                <w:rFonts w:cs="Times New Roman"/>
                <w:sz w:val="18"/>
                <w:szCs w:val="18"/>
              </w:rPr>
              <w:t>ú.</w:t>
            </w:r>
            <w:proofErr w:type="spellEnd"/>
            <w:r>
              <w:rPr>
                <w:rFonts w:cs="Times New Roman"/>
                <w:sz w:val="18"/>
                <w:szCs w:val="18"/>
              </w:rPr>
              <w:t xml:space="preserve"> Český Těšín</w:t>
            </w:r>
          </w:p>
        </w:tc>
        <w:tc>
          <w:tcPr>
            <w:tcW w:w="1000" w:type="pct"/>
            <w:tcBorders>
              <w:top w:val="single" w:sz="4" w:space="0" w:color="auto"/>
              <w:left w:val="single" w:sz="18" w:space="0" w:color="auto"/>
              <w:bottom w:val="single" w:sz="4" w:space="0" w:color="auto"/>
              <w:right w:val="single" w:sz="18" w:space="0" w:color="auto"/>
            </w:tcBorders>
          </w:tcPr>
          <w:p w14:paraId="03EB6E8E" w14:textId="77777777" w:rsidR="003869F1" w:rsidRPr="006038E5" w:rsidRDefault="003869F1" w:rsidP="003869F1">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79FCF089" w14:textId="001ECEED" w:rsidR="003869F1" w:rsidRPr="006038E5" w:rsidRDefault="003869F1" w:rsidP="003869F1">
            <w:r>
              <w:t>DSP+DPS</w:t>
            </w:r>
          </w:p>
        </w:tc>
      </w:tr>
      <w:tr w:rsidR="003869F1" w14:paraId="4681F198" w14:textId="77777777" w:rsidTr="003869F1">
        <w:tc>
          <w:tcPr>
            <w:tcW w:w="701" w:type="pct"/>
            <w:vMerge w:val="restart"/>
            <w:tcBorders>
              <w:top w:val="single" w:sz="18" w:space="0" w:color="auto"/>
              <w:bottom w:val="single" w:sz="18" w:space="0" w:color="auto"/>
              <w:right w:val="nil"/>
            </w:tcBorders>
          </w:tcPr>
          <w:p w14:paraId="0269BD48" w14:textId="77777777" w:rsidR="003869F1" w:rsidRPr="006E5085" w:rsidRDefault="003869F1" w:rsidP="003869F1">
            <w:pPr>
              <w:rPr>
                <w:sz w:val="18"/>
                <w:szCs w:val="18"/>
              </w:rPr>
            </w:pPr>
            <w:r w:rsidRPr="006E5085">
              <w:rPr>
                <w:sz w:val="18"/>
                <w:szCs w:val="18"/>
              </w:rPr>
              <w:t>Akce:</w:t>
            </w:r>
          </w:p>
        </w:tc>
        <w:tc>
          <w:tcPr>
            <w:tcW w:w="2301" w:type="pct"/>
            <w:gridSpan w:val="3"/>
            <w:vMerge w:val="restart"/>
            <w:tcBorders>
              <w:top w:val="single" w:sz="18" w:space="0" w:color="auto"/>
              <w:left w:val="nil"/>
              <w:bottom w:val="single" w:sz="18" w:space="0" w:color="auto"/>
              <w:right w:val="single" w:sz="18" w:space="0" w:color="auto"/>
            </w:tcBorders>
            <w:vAlign w:val="center"/>
          </w:tcPr>
          <w:p w14:paraId="2D8F1F71" w14:textId="15C7193A" w:rsidR="003869F1" w:rsidRPr="006038E5" w:rsidRDefault="003869F1" w:rsidP="003869F1">
            <w:pPr>
              <w:rPr>
                <w:sz w:val="18"/>
                <w:szCs w:val="18"/>
              </w:rPr>
            </w:pPr>
            <w:r>
              <w:rPr>
                <w:rFonts w:cs="Times New Roman"/>
                <w:sz w:val="18"/>
                <w:szCs w:val="18"/>
              </w:rPr>
              <w:t>Rekonstrukce povrchu ulice Štefánikova</w:t>
            </w:r>
          </w:p>
        </w:tc>
        <w:tc>
          <w:tcPr>
            <w:tcW w:w="1000" w:type="pct"/>
            <w:tcBorders>
              <w:top w:val="single" w:sz="4" w:space="0" w:color="auto"/>
              <w:left w:val="single" w:sz="18" w:space="0" w:color="auto"/>
              <w:bottom w:val="single" w:sz="4" w:space="0" w:color="auto"/>
              <w:right w:val="single" w:sz="18" w:space="0" w:color="auto"/>
            </w:tcBorders>
          </w:tcPr>
          <w:p w14:paraId="66B5F2F0" w14:textId="77777777" w:rsidR="003869F1" w:rsidRPr="006038E5" w:rsidRDefault="003869F1" w:rsidP="003869F1">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6D35DD91" w14:textId="77777777" w:rsidR="003869F1" w:rsidRDefault="003869F1" w:rsidP="003869F1"/>
        </w:tc>
      </w:tr>
      <w:tr w:rsidR="003869F1" w14:paraId="6B1C52CC" w14:textId="77777777" w:rsidTr="003869F1">
        <w:tc>
          <w:tcPr>
            <w:tcW w:w="701" w:type="pct"/>
            <w:vMerge/>
            <w:tcBorders>
              <w:top w:val="single" w:sz="4" w:space="0" w:color="auto"/>
              <w:bottom w:val="single" w:sz="18" w:space="0" w:color="auto"/>
              <w:right w:val="nil"/>
            </w:tcBorders>
          </w:tcPr>
          <w:p w14:paraId="021E400B" w14:textId="77777777" w:rsidR="003869F1" w:rsidRDefault="003869F1" w:rsidP="003869F1"/>
        </w:tc>
        <w:tc>
          <w:tcPr>
            <w:tcW w:w="2301" w:type="pct"/>
            <w:gridSpan w:val="3"/>
            <w:vMerge/>
            <w:tcBorders>
              <w:top w:val="single" w:sz="18" w:space="0" w:color="auto"/>
              <w:left w:val="nil"/>
              <w:bottom w:val="single" w:sz="18" w:space="0" w:color="auto"/>
              <w:right w:val="single" w:sz="18" w:space="0" w:color="auto"/>
            </w:tcBorders>
          </w:tcPr>
          <w:p w14:paraId="5D8BA815" w14:textId="77777777" w:rsidR="003869F1" w:rsidRDefault="003869F1" w:rsidP="003869F1"/>
        </w:tc>
        <w:tc>
          <w:tcPr>
            <w:tcW w:w="1000" w:type="pct"/>
            <w:tcBorders>
              <w:top w:val="single" w:sz="4" w:space="0" w:color="auto"/>
              <w:left w:val="single" w:sz="18" w:space="0" w:color="auto"/>
              <w:bottom w:val="single" w:sz="18" w:space="0" w:color="auto"/>
              <w:right w:val="single" w:sz="18" w:space="0" w:color="auto"/>
            </w:tcBorders>
          </w:tcPr>
          <w:p w14:paraId="51BC0F69" w14:textId="77777777" w:rsidR="003869F1" w:rsidRPr="006038E5" w:rsidRDefault="003869F1" w:rsidP="003869F1">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36A82190" w14:textId="16BE5C26" w:rsidR="003869F1" w:rsidRDefault="003869F1" w:rsidP="003869F1">
            <w:r>
              <w:t>BE/2021/03</w:t>
            </w:r>
          </w:p>
        </w:tc>
      </w:tr>
      <w:tr w:rsidR="003869F1" w14:paraId="3D35143A" w14:textId="77777777" w:rsidTr="001C3C86">
        <w:trPr>
          <w:trHeight w:val="567"/>
        </w:trPr>
        <w:tc>
          <w:tcPr>
            <w:tcW w:w="3002" w:type="pct"/>
            <w:gridSpan w:val="4"/>
            <w:tcBorders>
              <w:top w:val="single" w:sz="18" w:space="0" w:color="auto"/>
              <w:bottom w:val="single" w:sz="18" w:space="0" w:color="auto"/>
              <w:right w:val="single" w:sz="18" w:space="0" w:color="auto"/>
            </w:tcBorders>
            <w:vAlign w:val="center"/>
          </w:tcPr>
          <w:p w14:paraId="1FF50B1B" w14:textId="77777777" w:rsidR="003869F1" w:rsidRPr="006E5085" w:rsidRDefault="003869F1" w:rsidP="003869F1">
            <w:pPr>
              <w:jc w:val="left"/>
              <w:rPr>
                <w:sz w:val="18"/>
                <w:szCs w:val="18"/>
              </w:rPr>
            </w:pPr>
            <w:proofErr w:type="gramStart"/>
            <w:r w:rsidRPr="006E5085">
              <w:rPr>
                <w:sz w:val="18"/>
                <w:szCs w:val="18"/>
              </w:rPr>
              <w:t xml:space="preserve">Obsah: </w:t>
            </w:r>
            <w:r>
              <w:rPr>
                <w:sz w:val="18"/>
                <w:szCs w:val="18"/>
              </w:rPr>
              <w:t xml:space="preserve">  </w:t>
            </w:r>
            <w:proofErr w:type="gramEnd"/>
            <w:r>
              <w:rPr>
                <w:sz w:val="18"/>
                <w:szCs w:val="18"/>
              </w:rPr>
              <w:t xml:space="preserve">          TECHNICKÁ ZPRÁVA</w:t>
            </w:r>
          </w:p>
        </w:tc>
        <w:tc>
          <w:tcPr>
            <w:tcW w:w="1000" w:type="pct"/>
            <w:tcBorders>
              <w:top w:val="single" w:sz="18" w:space="0" w:color="auto"/>
              <w:left w:val="single" w:sz="18" w:space="0" w:color="auto"/>
              <w:bottom w:val="single" w:sz="18" w:space="0" w:color="auto"/>
              <w:right w:val="single" w:sz="18" w:space="0" w:color="auto"/>
            </w:tcBorders>
          </w:tcPr>
          <w:p w14:paraId="16B7D956" w14:textId="77777777" w:rsidR="003869F1" w:rsidRPr="006038E5" w:rsidRDefault="003869F1" w:rsidP="003869F1">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26197982" w14:textId="77777777" w:rsidR="003869F1" w:rsidRPr="006038E5" w:rsidRDefault="003869F1" w:rsidP="003869F1">
            <w:pPr>
              <w:rPr>
                <w:b/>
                <w:sz w:val="18"/>
                <w:szCs w:val="18"/>
              </w:rPr>
            </w:pPr>
            <w:r w:rsidRPr="006038E5">
              <w:rPr>
                <w:b/>
                <w:sz w:val="18"/>
                <w:szCs w:val="18"/>
              </w:rPr>
              <w:t>Číslo výkresu</w:t>
            </w:r>
          </w:p>
          <w:p w14:paraId="3A572BB8" w14:textId="288BC1BB" w:rsidR="003869F1" w:rsidRPr="006038E5" w:rsidRDefault="003869F1" w:rsidP="003869F1">
            <w:pPr>
              <w:rPr>
                <w:sz w:val="24"/>
                <w:szCs w:val="24"/>
              </w:rPr>
            </w:pPr>
            <w:r>
              <w:rPr>
                <w:b/>
                <w:sz w:val="24"/>
                <w:szCs w:val="24"/>
              </w:rPr>
              <w:t xml:space="preserve">         D 1.1.01</w:t>
            </w:r>
          </w:p>
        </w:tc>
      </w:tr>
    </w:tbl>
    <w:p w14:paraId="3855BB81" w14:textId="77777777" w:rsidR="001C3C86" w:rsidRDefault="001C3C86" w:rsidP="001C3C86">
      <w:pPr>
        <w:sectPr w:rsidR="001C3C86">
          <w:pgSz w:w="11906" w:h="16838"/>
          <w:pgMar w:top="1417" w:right="1417" w:bottom="1417" w:left="1417" w:header="708" w:footer="708" w:gutter="0"/>
          <w:cols w:space="708"/>
          <w:docGrid w:linePitch="360"/>
        </w:sectPr>
      </w:pPr>
    </w:p>
    <w:p w14:paraId="4C0713D0" w14:textId="71E04402" w:rsidR="00330813" w:rsidRPr="001C3C86" w:rsidRDefault="0093292D" w:rsidP="001C3C86">
      <w:pPr>
        <w:rPr>
          <w:b/>
          <w:sz w:val="36"/>
          <w:szCs w:val="36"/>
        </w:rPr>
      </w:pPr>
      <w:r>
        <w:rPr>
          <w:b/>
          <w:sz w:val="36"/>
          <w:szCs w:val="36"/>
        </w:rPr>
        <w:lastRenderedPageBreak/>
        <w:t>D 1.1</w:t>
      </w:r>
      <w:r w:rsidR="005272DB">
        <w:rPr>
          <w:b/>
          <w:sz w:val="36"/>
          <w:szCs w:val="36"/>
        </w:rPr>
        <w:t xml:space="preserve">.01 </w:t>
      </w:r>
      <w:r w:rsidR="00E77FF2" w:rsidRPr="001C3C86">
        <w:rPr>
          <w:b/>
          <w:sz w:val="36"/>
          <w:szCs w:val="36"/>
        </w:rPr>
        <w:t>TECHNICKÁ ZPRÁVA</w:t>
      </w:r>
    </w:p>
    <w:sdt>
      <w:sdtPr>
        <w:rPr>
          <w:szCs w:val="22"/>
        </w:rPr>
        <w:id w:val="-1856412173"/>
        <w:docPartObj>
          <w:docPartGallery w:val="Table of Contents"/>
          <w:docPartUnique/>
        </w:docPartObj>
      </w:sdtPr>
      <w:sdtEndPr/>
      <w:sdtContent>
        <w:p w14:paraId="468FE522" w14:textId="40CB5382" w:rsidR="001C3C86" w:rsidRDefault="001C3C86" w:rsidP="001C3C86">
          <w:pPr>
            <w:pStyle w:val="Bezmezer"/>
            <w:rPr>
              <w:sz w:val="24"/>
              <w:szCs w:val="24"/>
              <w:u w:val="single"/>
            </w:rPr>
          </w:pPr>
          <w:r>
            <w:rPr>
              <w:sz w:val="24"/>
              <w:szCs w:val="24"/>
              <w:u w:val="single"/>
            </w:rPr>
            <w:t>OBSAH</w:t>
          </w:r>
        </w:p>
        <w:p w14:paraId="534F6B5B" w14:textId="77777777" w:rsidR="00574CDC" w:rsidRPr="001C3C86" w:rsidRDefault="00574CDC" w:rsidP="001C3C86">
          <w:pPr>
            <w:pStyle w:val="Bezmezer"/>
            <w:rPr>
              <w:sz w:val="24"/>
              <w:szCs w:val="24"/>
              <w:u w:val="single"/>
            </w:rPr>
          </w:pPr>
        </w:p>
        <w:p w14:paraId="30A73B89" w14:textId="54E81BBC" w:rsidR="00B33BA5" w:rsidRDefault="001C3C86">
          <w:pPr>
            <w:pStyle w:val="Obsah2"/>
            <w:rPr>
              <w:rFonts w:asciiTheme="minorHAnsi" w:hAnsiTheme="minorHAnsi"/>
              <w:noProof/>
              <w:sz w:val="22"/>
              <w:lang w:eastAsia="cs-CZ"/>
            </w:rPr>
          </w:pPr>
          <w:r>
            <w:fldChar w:fldCharType="begin"/>
          </w:r>
          <w:r>
            <w:instrText xml:space="preserve"> TOC \o "1-3" \h \z \u </w:instrText>
          </w:r>
          <w:r>
            <w:fldChar w:fldCharType="separate"/>
          </w:r>
          <w:hyperlink w:anchor="_Toc79058354" w:history="1">
            <w:r w:rsidR="00B33BA5" w:rsidRPr="006C2AC9">
              <w:rPr>
                <w:rStyle w:val="Hypertextovodkaz"/>
                <w:noProof/>
              </w:rPr>
              <w:t>a)</w:t>
            </w:r>
            <w:r w:rsidR="00B33BA5">
              <w:rPr>
                <w:rFonts w:asciiTheme="minorHAnsi" w:hAnsiTheme="minorHAnsi"/>
                <w:noProof/>
                <w:sz w:val="22"/>
                <w:lang w:eastAsia="cs-CZ"/>
              </w:rPr>
              <w:tab/>
            </w:r>
            <w:r w:rsidR="00B33BA5" w:rsidRPr="006C2AC9">
              <w:rPr>
                <w:rStyle w:val="Hypertextovodkaz"/>
                <w:noProof/>
              </w:rPr>
              <w:t>identifikační údaje objektu</w:t>
            </w:r>
            <w:r w:rsidR="00B33BA5">
              <w:rPr>
                <w:noProof/>
                <w:webHidden/>
              </w:rPr>
              <w:tab/>
            </w:r>
            <w:r w:rsidR="00B33BA5">
              <w:rPr>
                <w:noProof/>
                <w:webHidden/>
              </w:rPr>
              <w:fldChar w:fldCharType="begin"/>
            </w:r>
            <w:r w:rsidR="00B33BA5">
              <w:rPr>
                <w:noProof/>
                <w:webHidden/>
              </w:rPr>
              <w:instrText xml:space="preserve"> PAGEREF _Toc79058354 \h </w:instrText>
            </w:r>
            <w:r w:rsidR="00B33BA5">
              <w:rPr>
                <w:noProof/>
                <w:webHidden/>
              </w:rPr>
            </w:r>
            <w:r w:rsidR="00B33BA5">
              <w:rPr>
                <w:noProof/>
                <w:webHidden/>
              </w:rPr>
              <w:fldChar w:fldCharType="separate"/>
            </w:r>
            <w:r w:rsidR="00CA5981">
              <w:rPr>
                <w:noProof/>
                <w:webHidden/>
              </w:rPr>
              <w:t>1</w:t>
            </w:r>
            <w:r w:rsidR="00B33BA5">
              <w:rPr>
                <w:noProof/>
                <w:webHidden/>
              </w:rPr>
              <w:fldChar w:fldCharType="end"/>
            </w:r>
          </w:hyperlink>
        </w:p>
        <w:p w14:paraId="1AA3C61F" w14:textId="0F48C35D" w:rsidR="00B33BA5" w:rsidRDefault="002F34EB">
          <w:pPr>
            <w:pStyle w:val="Obsah2"/>
            <w:rPr>
              <w:rFonts w:asciiTheme="minorHAnsi" w:hAnsiTheme="minorHAnsi"/>
              <w:noProof/>
              <w:sz w:val="22"/>
              <w:lang w:eastAsia="cs-CZ"/>
            </w:rPr>
          </w:pPr>
          <w:hyperlink w:anchor="_Toc79058355" w:history="1">
            <w:r w:rsidR="00B33BA5" w:rsidRPr="006C2AC9">
              <w:rPr>
                <w:rStyle w:val="Hypertextovodkaz"/>
                <w:noProof/>
              </w:rPr>
              <w:t>b)</w:t>
            </w:r>
            <w:r w:rsidR="00B33BA5">
              <w:rPr>
                <w:rFonts w:asciiTheme="minorHAnsi" w:hAnsiTheme="minorHAnsi"/>
                <w:noProof/>
                <w:sz w:val="22"/>
                <w:lang w:eastAsia="cs-CZ"/>
              </w:rPr>
              <w:tab/>
            </w:r>
            <w:r w:rsidR="00B33BA5" w:rsidRPr="006C2AC9">
              <w:rPr>
                <w:rStyle w:val="Hypertextovodkaz"/>
                <w:noProof/>
              </w:rPr>
              <w:t>stručný technický popis se zdůvodněním navrženého řešení</w:t>
            </w:r>
            <w:r w:rsidR="00B33BA5">
              <w:rPr>
                <w:noProof/>
                <w:webHidden/>
              </w:rPr>
              <w:tab/>
            </w:r>
            <w:r w:rsidR="00B33BA5">
              <w:rPr>
                <w:noProof/>
                <w:webHidden/>
              </w:rPr>
              <w:fldChar w:fldCharType="begin"/>
            </w:r>
            <w:r w:rsidR="00B33BA5">
              <w:rPr>
                <w:noProof/>
                <w:webHidden/>
              </w:rPr>
              <w:instrText xml:space="preserve"> PAGEREF _Toc79058355 \h </w:instrText>
            </w:r>
            <w:r w:rsidR="00B33BA5">
              <w:rPr>
                <w:noProof/>
                <w:webHidden/>
              </w:rPr>
            </w:r>
            <w:r w:rsidR="00B33BA5">
              <w:rPr>
                <w:noProof/>
                <w:webHidden/>
              </w:rPr>
              <w:fldChar w:fldCharType="separate"/>
            </w:r>
            <w:r w:rsidR="00CA5981">
              <w:rPr>
                <w:noProof/>
                <w:webHidden/>
              </w:rPr>
              <w:t>2</w:t>
            </w:r>
            <w:r w:rsidR="00B33BA5">
              <w:rPr>
                <w:noProof/>
                <w:webHidden/>
              </w:rPr>
              <w:fldChar w:fldCharType="end"/>
            </w:r>
          </w:hyperlink>
        </w:p>
        <w:p w14:paraId="17F45474" w14:textId="1D3F0BD1" w:rsidR="00B33BA5" w:rsidRDefault="002F34EB">
          <w:pPr>
            <w:pStyle w:val="Obsah2"/>
            <w:rPr>
              <w:rFonts w:asciiTheme="minorHAnsi" w:hAnsiTheme="minorHAnsi"/>
              <w:noProof/>
              <w:sz w:val="22"/>
              <w:lang w:eastAsia="cs-CZ"/>
            </w:rPr>
          </w:pPr>
          <w:hyperlink w:anchor="_Toc79058356" w:history="1">
            <w:r w:rsidR="00B33BA5" w:rsidRPr="006C2AC9">
              <w:rPr>
                <w:rStyle w:val="Hypertextovodkaz"/>
                <w:noProof/>
              </w:rPr>
              <w:t>c)</w:t>
            </w:r>
            <w:r w:rsidR="00B33BA5">
              <w:rPr>
                <w:rFonts w:asciiTheme="minorHAnsi" w:hAnsiTheme="minorHAnsi"/>
                <w:noProof/>
                <w:sz w:val="22"/>
                <w:lang w:eastAsia="cs-CZ"/>
              </w:rPr>
              <w:tab/>
            </w:r>
            <w:r w:rsidR="00B33BA5" w:rsidRPr="006C2AC9">
              <w:rPr>
                <w:rStyle w:val="Hypertextovodkaz"/>
                <w:noProof/>
              </w:rPr>
              <w:t>vyhodnocení průzkumů a podkladů, včetně jejich užití v dokumentaci – dopravní údaje, geotechnický průzkum apod.</w:t>
            </w:r>
            <w:r w:rsidR="00B33BA5">
              <w:rPr>
                <w:noProof/>
                <w:webHidden/>
              </w:rPr>
              <w:tab/>
            </w:r>
            <w:r w:rsidR="00B33BA5">
              <w:rPr>
                <w:noProof/>
                <w:webHidden/>
              </w:rPr>
              <w:fldChar w:fldCharType="begin"/>
            </w:r>
            <w:r w:rsidR="00B33BA5">
              <w:rPr>
                <w:noProof/>
                <w:webHidden/>
              </w:rPr>
              <w:instrText xml:space="preserve"> PAGEREF _Toc79058356 \h </w:instrText>
            </w:r>
            <w:r w:rsidR="00B33BA5">
              <w:rPr>
                <w:noProof/>
                <w:webHidden/>
              </w:rPr>
            </w:r>
            <w:r w:rsidR="00B33BA5">
              <w:rPr>
                <w:noProof/>
                <w:webHidden/>
              </w:rPr>
              <w:fldChar w:fldCharType="separate"/>
            </w:r>
            <w:r w:rsidR="00CA5981">
              <w:rPr>
                <w:noProof/>
                <w:webHidden/>
              </w:rPr>
              <w:t>3</w:t>
            </w:r>
            <w:r w:rsidR="00B33BA5">
              <w:rPr>
                <w:noProof/>
                <w:webHidden/>
              </w:rPr>
              <w:fldChar w:fldCharType="end"/>
            </w:r>
          </w:hyperlink>
        </w:p>
        <w:p w14:paraId="13589AAB" w14:textId="3A682A3A" w:rsidR="00B33BA5" w:rsidRDefault="002F34EB">
          <w:pPr>
            <w:pStyle w:val="Obsah2"/>
            <w:rPr>
              <w:rFonts w:asciiTheme="minorHAnsi" w:hAnsiTheme="minorHAnsi"/>
              <w:noProof/>
              <w:sz w:val="22"/>
              <w:lang w:eastAsia="cs-CZ"/>
            </w:rPr>
          </w:pPr>
          <w:hyperlink w:anchor="_Toc79058357" w:history="1">
            <w:r w:rsidR="00B33BA5" w:rsidRPr="006C2AC9">
              <w:rPr>
                <w:rStyle w:val="Hypertextovodkaz"/>
                <w:noProof/>
              </w:rPr>
              <w:t>d)</w:t>
            </w:r>
            <w:r w:rsidR="00B33BA5">
              <w:rPr>
                <w:rFonts w:asciiTheme="minorHAnsi" w:hAnsiTheme="minorHAnsi"/>
                <w:noProof/>
                <w:sz w:val="22"/>
                <w:lang w:eastAsia="cs-CZ"/>
              </w:rPr>
              <w:tab/>
            </w:r>
            <w:r w:rsidR="00B33BA5" w:rsidRPr="006C2AC9">
              <w:rPr>
                <w:rStyle w:val="Hypertextovodkaz"/>
                <w:noProof/>
              </w:rPr>
              <w:t>vztahy pozemní komunikace k ostatním objektům stavby</w:t>
            </w:r>
            <w:r w:rsidR="00B33BA5">
              <w:rPr>
                <w:noProof/>
                <w:webHidden/>
              </w:rPr>
              <w:tab/>
            </w:r>
            <w:r w:rsidR="00B33BA5">
              <w:rPr>
                <w:noProof/>
                <w:webHidden/>
              </w:rPr>
              <w:fldChar w:fldCharType="begin"/>
            </w:r>
            <w:r w:rsidR="00B33BA5">
              <w:rPr>
                <w:noProof/>
                <w:webHidden/>
              </w:rPr>
              <w:instrText xml:space="preserve"> PAGEREF _Toc79058357 \h </w:instrText>
            </w:r>
            <w:r w:rsidR="00B33BA5">
              <w:rPr>
                <w:noProof/>
                <w:webHidden/>
              </w:rPr>
            </w:r>
            <w:r w:rsidR="00B33BA5">
              <w:rPr>
                <w:noProof/>
                <w:webHidden/>
              </w:rPr>
              <w:fldChar w:fldCharType="separate"/>
            </w:r>
            <w:r w:rsidR="00CA5981">
              <w:rPr>
                <w:noProof/>
                <w:webHidden/>
              </w:rPr>
              <w:t>4</w:t>
            </w:r>
            <w:r w:rsidR="00B33BA5">
              <w:rPr>
                <w:noProof/>
                <w:webHidden/>
              </w:rPr>
              <w:fldChar w:fldCharType="end"/>
            </w:r>
          </w:hyperlink>
        </w:p>
        <w:p w14:paraId="49325242" w14:textId="3D161AA5" w:rsidR="00B33BA5" w:rsidRDefault="002F34EB">
          <w:pPr>
            <w:pStyle w:val="Obsah2"/>
            <w:rPr>
              <w:rFonts w:asciiTheme="minorHAnsi" w:hAnsiTheme="minorHAnsi"/>
              <w:noProof/>
              <w:sz w:val="22"/>
              <w:lang w:eastAsia="cs-CZ"/>
            </w:rPr>
          </w:pPr>
          <w:hyperlink w:anchor="_Toc79058358" w:history="1">
            <w:r w:rsidR="00B33BA5" w:rsidRPr="006C2AC9">
              <w:rPr>
                <w:rStyle w:val="Hypertextovodkaz"/>
                <w:noProof/>
              </w:rPr>
              <w:t>e)</w:t>
            </w:r>
            <w:r w:rsidR="00B33BA5">
              <w:rPr>
                <w:rFonts w:asciiTheme="minorHAnsi" w:hAnsiTheme="minorHAnsi"/>
                <w:noProof/>
                <w:sz w:val="22"/>
                <w:lang w:eastAsia="cs-CZ"/>
              </w:rPr>
              <w:tab/>
            </w:r>
            <w:r w:rsidR="00B33BA5" w:rsidRPr="006C2AC9">
              <w:rPr>
                <w:rStyle w:val="Hypertextovodkaz"/>
                <w:noProof/>
              </w:rPr>
              <w:t>návrh zpevněných ploch, včetně případných výpočtů</w:t>
            </w:r>
            <w:r w:rsidR="00B33BA5">
              <w:rPr>
                <w:noProof/>
                <w:webHidden/>
              </w:rPr>
              <w:tab/>
            </w:r>
            <w:r w:rsidR="00B33BA5">
              <w:rPr>
                <w:noProof/>
                <w:webHidden/>
              </w:rPr>
              <w:fldChar w:fldCharType="begin"/>
            </w:r>
            <w:r w:rsidR="00B33BA5">
              <w:rPr>
                <w:noProof/>
                <w:webHidden/>
              </w:rPr>
              <w:instrText xml:space="preserve"> PAGEREF _Toc79058358 \h </w:instrText>
            </w:r>
            <w:r w:rsidR="00B33BA5">
              <w:rPr>
                <w:noProof/>
                <w:webHidden/>
              </w:rPr>
            </w:r>
            <w:r w:rsidR="00B33BA5">
              <w:rPr>
                <w:noProof/>
                <w:webHidden/>
              </w:rPr>
              <w:fldChar w:fldCharType="separate"/>
            </w:r>
            <w:r w:rsidR="00CA5981">
              <w:rPr>
                <w:noProof/>
                <w:webHidden/>
              </w:rPr>
              <w:t>5</w:t>
            </w:r>
            <w:r w:rsidR="00B33BA5">
              <w:rPr>
                <w:noProof/>
                <w:webHidden/>
              </w:rPr>
              <w:fldChar w:fldCharType="end"/>
            </w:r>
          </w:hyperlink>
        </w:p>
        <w:p w14:paraId="2A8A9A66" w14:textId="38BCA080" w:rsidR="00B33BA5" w:rsidRDefault="002F34EB">
          <w:pPr>
            <w:pStyle w:val="Obsah2"/>
            <w:rPr>
              <w:rFonts w:asciiTheme="minorHAnsi" w:hAnsiTheme="minorHAnsi"/>
              <w:noProof/>
              <w:sz w:val="22"/>
              <w:lang w:eastAsia="cs-CZ"/>
            </w:rPr>
          </w:pPr>
          <w:hyperlink w:anchor="_Toc79058359" w:history="1">
            <w:r w:rsidR="00B33BA5" w:rsidRPr="006C2AC9">
              <w:rPr>
                <w:rStyle w:val="Hypertextovodkaz"/>
                <w:noProof/>
              </w:rPr>
              <w:t>f)</w:t>
            </w:r>
            <w:r w:rsidR="00B33BA5">
              <w:rPr>
                <w:rFonts w:asciiTheme="minorHAnsi" w:hAnsiTheme="minorHAnsi"/>
                <w:noProof/>
                <w:sz w:val="22"/>
                <w:lang w:eastAsia="cs-CZ"/>
              </w:rPr>
              <w:tab/>
            </w:r>
            <w:r w:rsidR="00B33BA5" w:rsidRPr="006C2AC9">
              <w:rPr>
                <w:rStyle w:val="Hypertextovodkaz"/>
                <w:noProof/>
              </w:rPr>
              <w:t>režim povrchových a podzemních vod, zásady odvodnění, ochrana pozemní komunikace</w:t>
            </w:r>
            <w:r w:rsidR="00B33BA5">
              <w:rPr>
                <w:noProof/>
                <w:webHidden/>
              </w:rPr>
              <w:tab/>
            </w:r>
            <w:r w:rsidR="00B33BA5">
              <w:rPr>
                <w:noProof/>
                <w:webHidden/>
              </w:rPr>
              <w:fldChar w:fldCharType="begin"/>
            </w:r>
            <w:r w:rsidR="00B33BA5">
              <w:rPr>
                <w:noProof/>
                <w:webHidden/>
              </w:rPr>
              <w:instrText xml:space="preserve"> PAGEREF _Toc79058359 \h </w:instrText>
            </w:r>
            <w:r w:rsidR="00B33BA5">
              <w:rPr>
                <w:noProof/>
                <w:webHidden/>
              </w:rPr>
            </w:r>
            <w:r w:rsidR="00B33BA5">
              <w:rPr>
                <w:noProof/>
                <w:webHidden/>
              </w:rPr>
              <w:fldChar w:fldCharType="separate"/>
            </w:r>
            <w:r w:rsidR="00CA5981">
              <w:rPr>
                <w:noProof/>
                <w:webHidden/>
              </w:rPr>
              <w:t>7</w:t>
            </w:r>
            <w:r w:rsidR="00B33BA5">
              <w:rPr>
                <w:noProof/>
                <w:webHidden/>
              </w:rPr>
              <w:fldChar w:fldCharType="end"/>
            </w:r>
          </w:hyperlink>
        </w:p>
        <w:p w14:paraId="22520E87" w14:textId="66CA1065" w:rsidR="00B33BA5" w:rsidRDefault="002F34EB">
          <w:pPr>
            <w:pStyle w:val="Obsah2"/>
            <w:rPr>
              <w:rFonts w:asciiTheme="minorHAnsi" w:hAnsiTheme="minorHAnsi"/>
              <w:noProof/>
              <w:sz w:val="22"/>
              <w:lang w:eastAsia="cs-CZ"/>
            </w:rPr>
          </w:pPr>
          <w:hyperlink w:anchor="_Toc79058360" w:history="1">
            <w:r w:rsidR="00B33BA5" w:rsidRPr="006C2AC9">
              <w:rPr>
                <w:rStyle w:val="Hypertextovodkaz"/>
                <w:noProof/>
              </w:rPr>
              <w:t>g)</w:t>
            </w:r>
            <w:r w:rsidR="00B33BA5">
              <w:rPr>
                <w:rFonts w:asciiTheme="minorHAnsi" w:hAnsiTheme="minorHAnsi"/>
                <w:noProof/>
                <w:sz w:val="22"/>
                <w:lang w:eastAsia="cs-CZ"/>
              </w:rPr>
              <w:tab/>
            </w:r>
            <w:r w:rsidR="00B33BA5" w:rsidRPr="006C2AC9">
              <w:rPr>
                <w:rStyle w:val="Hypertextovodkaz"/>
                <w:noProof/>
              </w:rPr>
              <w:t>návrh dopravních značek, dopravních zařízení, světelných signálů, zařízení pro provozní informace a dopravní telematiku</w:t>
            </w:r>
            <w:r w:rsidR="00B33BA5">
              <w:rPr>
                <w:noProof/>
                <w:webHidden/>
              </w:rPr>
              <w:tab/>
            </w:r>
            <w:r w:rsidR="00B33BA5">
              <w:rPr>
                <w:noProof/>
                <w:webHidden/>
              </w:rPr>
              <w:fldChar w:fldCharType="begin"/>
            </w:r>
            <w:r w:rsidR="00B33BA5">
              <w:rPr>
                <w:noProof/>
                <w:webHidden/>
              </w:rPr>
              <w:instrText xml:space="preserve"> PAGEREF _Toc79058360 \h </w:instrText>
            </w:r>
            <w:r w:rsidR="00B33BA5">
              <w:rPr>
                <w:noProof/>
                <w:webHidden/>
              </w:rPr>
            </w:r>
            <w:r w:rsidR="00B33BA5">
              <w:rPr>
                <w:noProof/>
                <w:webHidden/>
              </w:rPr>
              <w:fldChar w:fldCharType="separate"/>
            </w:r>
            <w:r w:rsidR="00CA5981">
              <w:rPr>
                <w:noProof/>
                <w:webHidden/>
              </w:rPr>
              <w:t>8</w:t>
            </w:r>
            <w:r w:rsidR="00B33BA5">
              <w:rPr>
                <w:noProof/>
                <w:webHidden/>
              </w:rPr>
              <w:fldChar w:fldCharType="end"/>
            </w:r>
          </w:hyperlink>
        </w:p>
        <w:p w14:paraId="410411DB" w14:textId="6FEABAE7" w:rsidR="00B33BA5" w:rsidRDefault="002F34EB">
          <w:pPr>
            <w:pStyle w:val="Obsah2"/>
            <w:rPr>
              <w:rFonts w:asciiTheme="minorHAnsi" w:hAnsiTheme="minorHAnsi"/>
              <w:noProof/>
              <w:sz w:val="22"/>
              <w:lang w:eastAsia="cs-CZ"/>
            </w:rPr>
          </w:pPr>
          <w:hyperlink w:anchor="_Toc79058361" w:history="1">
            <w:r w:rsidR="00B33BA5" w:rsidRPr="006C2AC9">
              <w:rPr>
                <w:rStyle w:val="Hypertextovodkaz"/>
                <w:noProof/>
              </w:rPr>
              <w:t>h)</w:t>
            </w:r>
            <w:r w:rsidR="00B33BA5">
              <w:rPr>
                <w:rFonts w:asciiTheme="minorHAnsi" w:hAnsiTheme="minorHAnsi"/>
                <w:noProof/>
                <w:sz w:val="22"/>
                <w:lang w:eastAsia="cs-CZ"/>
              </w:rPr>
              <w:tab/>
            </w:r>
            <w:r w:rsidR="00B33BA5" w:rsidRPr="006C2AC9">
              <w:rPr>
                <w:rStyle w:val="Hypertextovodkaz"/>
                <w:noProof/>
              </w:rPr>
              <w:t>zvláštní podmínky a požadavky na postup výstavby, případně údržbu</w:t>
            </w:r>
            <w:r w:rsidR="00B33BA5">
              <w:rPr>
                <w:noProof/>
                <w:webHidden/>
              </w:rPr>
              <w:tab/>
            </w:r>
            <w:r w:rsidR="00B33BA5">
              <w:rPr>
                <w:noProof/>
                <w:webHidden/>
              </w:rPr>
              <w:fldChar w:fldCharType="begin"/>
            </w:r>
            <w:r w:rsidR="00B33BA5">
              <w:rPr>
                <w:noProof/>
                <w:webHidden/>
              </w:rPr>
              <w:instrText xml:space="preserve"> PAGEREF _Toc79058361 \h </w:instrText>
            </w:r>
            <w:r w:rsidR="00B33BA5">
              <w:rPr>
                <w:noProof/>
                <w:webHidden/>
              </w:rPr>
            </w:r>
            <w:r w:rsidR="00B33BA5">
              <w:rPr>
                <w:noProof/>
                <w:webHidden/>
              </w:rPr>
              <w:fldChar w:fldCharType="separate"/>
            </w:r>
            <w:r w:rsidR="00CA5981">
              <w:rPr>
                <w:noProof/>
                <w:webHidden/>
              </w:rPr>
              <w:t>8</w:t>
            </w:r>
            <w:r w:rsidR="00B33BA5">
              <w:rPr>
                <w:noProof/>
                <w:webHidden/>
              </w:rPr>
              <w:fldChar w:fldCharType="end"/>
            </w:r>
          </w:hyperlink>
        </w:p>
        <w:p w14:paraId="542DDCF8" w14:textId="790919B3" w:rsidR="00B33BA5" w:rsidRDefault="002F34EB">
          <w:pPr>
            <w:pStyle w:val="Obsah2"/>
            <w:rPr>
              <w:rFonts w:asciiTheme="minorHAnsi" w:hAnsiTheme="minorHAnsi"/>
              <w:noProof/>
              <w:sz w:val="22"/>
              <w:lang w:eastAsia="cs-CZ"/>
            </w:rPr>
          </w:pPr>
          <w:hyperlink w:anchor="_Toc79058362" w:history="1">
            <w:r w:rsidR="00B33BA5" w:rsidRPr="006C2AC9">
              <w:rPr>
                <w:rStyle w:val="Hypertextovodkaz"/>
                <w:noProof/>
              </w:rPr>
              <w:t>i)</w:t>
            </w:r>
            <w:r w:rsidR="00B33BA5">
              <w:rPr>
                <w:rFonts w:asciiTheme="minorHAnsi" w:hAnsiTheme="minorHAnsi"/>
                <w:noProof/>
                <w:sz w:val="22"/>
                <w:lang w:eastAsia="cs-CZ"/>
              </w:rPr>
              <w:tab/>
            </w:r>
            <w:r w:rsidR="00B33BA5" w:rsidRPr="006C2AC9">
              <w:rPr>
                <w:rStyle w:val="Hypertextovodkaz"/>
                <w:noProof/>
              </w:rPr>
              <w:t>vazba na případné technologické vybavení</w:t>
            </w:r>
            <w:r w:rsidR="00B33BA5">
              <w:rPr>
                <w:noProof/>
                <w:webHidden/>
              </w:rPr>
              <w:tab/>
            </w:r>
            <w:r w:rsidR="00B33BA5">
              <w:rPr>
                <w:noProof/>
                <w:webHidden/>
              </w:rPr>
              <w:fldChar w:fldCharType="begin"/>
            </w:r>
            <w:r w:rsidR="00B33BA5">
              <w:rPr>
                <w:noProof/>
                <w:webHidden/>
              </w:rPr>
              <w:instrText xml:space="preserve"> PAGEREF _Toc79058362 \h </w:instrText>
            </w:r>
            <w:r w:rsidR="00B33BA5">
              <w:rPr>
                <w:noProof/>
                <w:webHidden/>
              </w:rPr>
            </w:r>
            <w:r w:rsidR="00B33BA5">
              <w:rPr>
                <w:noProof/>
                <w:webHidden/>
              </w:rPr>
              <w:fldChar w:fldCharType="separate"/>
            </w:r>
            <w:r w:rsidR="00CA5981">
              <w:rPr>
                <w:noProof/>
                <w:webHidden/>
              </w:rPr>
              <w:t>11</w:t>
            </w:r>
            <w:r w:rsidR="00B33BA5">
              <w:rPr>
                <w:noProof/>
                <w:webHidden/>
              </w:rPr>
              <w:fldChar w:fldCharType="end"/>
            </w:r>
          </w:hyperlink>
        </w:p>
        <w:p w14:paraId="7E82EAD6" w14:textId="4A13FEC3" w:rsidR="00B33BA5" w:rsidRDefault="002F34EB">
          <w:pPr>
            <w:pStyle w:val="Obsah2"/>
            <w:rPr>
              <w:rFonts w:asciiTheme="minorHAnsi" w:hAnsiTheme="minorHAnsi"/>
              <w:noProof/>
              <w:sz w:val="22"/>
              <w:lang w:eastAsia="cs-CZ"/>
            </w:rPr>
          </w:pPr>
          <w:hyperlink w:anchor="_Toc79058363" w:history="1">
            <w:r w:rsidR="00B33BA5" w:rsidRPr="006C2AC9">
              <w:rPr>
                <w:rStyle w:val="Hypertextovodkaz"/>
                <w:noProof/>
              </w:rPr>
              <w:t>j)</w:t>
            </w:r>
            <w:r w:rsidR="00B33BA5">
              <w:rPr>
                <w:rFonts w:asciiTheme="minorHAnsi" w:hAnsiTheme="minorHAnsi"/>
                <w:noProof/>
                <w:sz w:val="22"/>
                <w:lang w:eastAsia="cs-CZ"/>
              </w:rPr>
              <w:tab/>
            </w:r>
            <w:r w:rsidR="00B33BA5" w:rsidRPr="006C2AC9">
              <w:rPr>
                <w:rStyle w:val="Hypertextovodkaz"/>
                <w:noProof/>
              </w:rPr>
              <w:t>přehled provedených výpočtů a konstatování o statickém ověření rozhodujících dimenzí a průřezů</w:t>
            </w:r>
            <w:r w:rsidR="00B33BA5">
              <w:rPr>
                <w:noProof/>
                <w:webHidden/>
              </w:rPr>
              <w:tab/>
            </w:r>
            <w:r w:rsidR="00B33BA5">
              <w:rPr>
                <w:noProof/>
                <w:webHidden/>
              </w:rPr>
              <w:fldChar w:fldCharType="begin"/>
            </w:r>
            <w:r w:rsidR="00B33BA5">
              <w:rPr>
                <w:noProof/>
                <w:webHidden/>
              </w:rPr>
              <w:instrText xml:space="preserve"> PAGEREF _Toc79058363 \h </w:instrText>
            </w:r>
            <w:r w:rsidR="00B33BA5">
              <w:rPr>
                <w:noProof/>
                <w:webHidden/>
              </w:rPr>
            </w:r>
            <w:r w:rsidR="00B33BA5">
              <w:rPr>
                <w:noProof/>
                <w:webHidden/>
              </w:rPr>
              <w:fldChar w:fldCharType="separate"/>
            </w:r>
            <w:r w:rsidR="00CA5981">
              <w:rPr>
                <w:noProof/>
                <w:webHidden/>
              </w:rPr>
              <w:t>11</w:t>
            </w:r>
            <w:r w:rsidR="00B33BA5">
              <w:rPr>
                <w:noProof/>
                <w:webHidden/>
              </w:rPr>
              <w:fldChar w:fldCharType="end"/>
            </w:r>
          </w:hyperlink>
        </w:p>
        <w:p w14:paraId="7F77FE49" w14:textId="26485D67" w:rsidR="00B33BA5" w:rsidRDefault="002F34EB">
          <w:pPr>
            <w:pStyle w:val="Obsah2"/>
            <w:rPr>
              <w:rFonts w:asciiTheme="minorHAnsi" w:hAnsiTheme="minorHAnsi"/>
              <w:noProof/>
              <w:sz w:val="22"/>
              <w:lang w:eastAsia="cs-CZ"/>
            </w:rPr>
          </w:pPr>
          <w:hyperlink w:anchor="_Toc79058364" w:history="1">
            <w:r w:rsidR="00B33BA5" w:rsidRPr="006C2AC9">
              <w:rPr>
                <w:rStyle w:val="Hypertextovodkaz"/>
                <w:noProof/>
              </w:rPr>
              <w:t>k)</w:t>
            </w:r>
            <w:r w:rsidR="00B33BA5">
              <w:rPr>
                <w:rFonts w:asciiTheme="minorHAnsi" w:hAnsiTheme="minorHAnsi"/>
                <w:noProof/>
                <w:sz w:val="22"/>
                <w:lang w:eastAsia="cs-CZ"/>
              </w:rPr>
              <w:tab/>
            </w:r>
            <w:r w:rsidR="00B33BA5" w:rsidRPr="006C2AC9">
              <w:rPr>
                <w:rStyle w:val="Hypertextovodkaz"/>
                <w:noProof/>
              </w:rPr>
              <w:t>řešení přístupu a užívání veřejně přístupných komunikací a ploch souvisejících se staveništěm osobami s omezenou schopností pohybu nebo orientace</w:t>
            </w:r>
            <w:r w:rsidR="00B33BA5">
              <w:rPr>
                <w:noProof/>
                <w:webHidden/>
              </w:rPr>
              <w:tab/>
            </w:r>
            <w:r w:rsidR="00B33BA5">
              <w:rPr>
                <w:noProof/>
                <w:webHidden/>
              </w:rPr>
              <w:fldChar w:fldCharType="begin"/>
            </w:r>
            <w:r w:rsidR="00B33BA5">
              <w:rPr>
                <w:noProof/>
                <w:webHidden/>
              </w:rPr>
              <w:instrText xml:space="preserve"> PAGEREF _Toc79058364 \h </w:instrText>
            </w:r>
            <w:r w:rsidR="00B33BA5">
              <w:rPr>
                <w:noProof/>
                <w:webHidden/>
              </w:rPr>
            </w:r>
            <w:r w:rsidR="00B33BA5">
              <w:rPr>
                <w:noProof/>
                <w:webHidden/>
              </w:rPr>
              <w:fldChar w:fldCharType="separate"/>
            </w:r>
            <w:r w:rsidR="00CA5981">
              <w:rPr>
                <w:noProof/>
                <w:webHidden/>
              </w:rPr>
              <w:t>12</w:t>
            </w:r>
            <w:r w:rsidR="00B33BA5">
              <w:rPr>
                <w:noProof/>
                <w:webHidden/>
              </w:rPr>
              <w:fldChar w:fldCharType="end"/>
            </w:r>
          </w:hyperlink>
        </w:p>
        <w:p w14:paraId="7CDFF3B1" w14:textId="3963421D" w:rsidR="001C3C86" w:rsidRPr="001C3C86" w:rsidRDefault="001C3C86" w:rsidP="00EC3BB9">
          <w:pPr>
            <w:pStyle w:val="Obsah2"/>
          </w:pPr>
          <w:r>
            <w:fldChar w:fldCharType="end"/>
          </w:r>
        </w:p>
      </w:sdtContent>
    </w:sdt>
    <w:p w14:paraId="3694C509" w14:textId="4A4EFBF9" w:rsidR="00A31A25" w:rsidRDefault="008F0F29" w:rsidP="00A31A25">
      <w:pPr>
        <w:pStyle w:val="Nadpis2"/>
      </w:pPr>
      <w:bookmarkStart w:id="0" w:name="_Toc79058354"/>
      <w:r>
        <w:t>identifikační údaje objektu</w:t>
      </w:r>
      <w:bookmarkEnd w:id="0"/>
    </w:p>
    <w:p w14:paraId="5C9C69F5" w14:textId="26FBA2CF" w:rsidR="00362BD6" w:rsidRPr="0063424B" w:rsidRDefault="00362BD6" w:rsidP="00EC3BB9">
      <w:pPr>
        <w:spacing w:after="80"/>
        <w:rPr>
          <w:i/>
          <w:iCs/>
          <w:u w:val="single"/>
        </w:rPr>
      </w:pPr>
      <w:r w:rsidRPr="0063424B">
        <w:rPr>
          <w:i/>
          <w:iCs/>
          <w:u w:val="single"/>
        </w:rPr>
        <w:t>Označení stavby:</w:t>
      </w:r>
    </w:p>
    <w:tbl>
      <w:tblPr>
        <w:tblStyle w:val="Prosttabulka2"/>
        <w:tblW w:w="0" w:type="auto"/>
        <w:tblLook w:val="0400" w:firstRow="0" w:lastRow="0" w:firstColumn="0" w:lastColumn="0" w:noHBand="0" w:noVBand="1"/>
      </w:tblPr>
      <w:tblGrid>
        <w:gridCol w:w="2410"/>
        <w:gridCol w:w="6662"/>
      </w:tblGrid>
      <w:tr w:rsidR="00362BD6" w:rsidRPr="003869F1" w14:paraId="4BAA330A" w14:textId="77777777" w:rsidTr="00EC3BB9">
        <w:trPr>
          <w:cnfStyle w:val="000000100000" w:firstRow="0" w:lastRow="0" w:firstColumn="0" w:lastColumn="0" w:oddVBand="0" w:evenVBand="0" w:oddHBand="1" w:evenHBand="0" w:firstRowFirstColumn="0" w:firstRowLastColumn="0" w:lastRowFirstColumn="0" w:lastRowLastColumn="0"/>
        </w:trPr>
        <w:tc>
          <w:tcPr>
            <w:tcW w:w="2410" w:type="dxa"/>
          </w:tcPr>
          <w:p w14:paraId="7799CABF" w14:textId="77777777" w:rsidR="00362BD6" w:rsidRPr="003869F1" w:rsidRDefault="00362BD6" w:rsidP="00362BD6">
            <w:pPr>
              <w:pStyle w:val="Bezmezer"/>
              <w:rPr>
                <w:rFonts w:eastAsia="Arial,Bold"/>
                <w:b/>
                <w:bCs/>
              </w:rPr>
            </w:pPr>
            <w:r w:rsidRPr="003869F1">
              <w:t>Název stavby:</w:t>
            </w:r>
          </w:p>
        </w:tc>
        <w:tc>
          <w:tcPr>
            <w:tcW w:w="6662" w:type="dxa"/>
          </w:tcPr>
          <w:p w14:paraId="6203ED0F" w14:textId="530F2071" w:rsidR="00362BD6" w:rsidRPr="003869F1" w:rsidRDefault="003869F1" w:rsidP="00362BD6">
            <w:pPr>
              <w:pStyle w:val="Bezmezer"/>
              <w:rPr>
                <w:rFonts w:eastAsia="Arial,Bold"/>
                <w:b/>
                <w:bCs/>
              </w:rPr>
            </w:pPr>
            <w:r w:rsidRPr="003869F1">
              <w:rPr>
                <w:rFonts w:eastAsia="Arial,Bold"/>
                <w:b/>
                <w:bCs/>
              </w:rPr>
              <w:t>Rekonstrukce povrchu ulice Štefánikova</w:t>
            </w:r>
          </w:p>
        </w:tc>
      </w:tr>
      <w:tr w:rsidR="00362BD6" w:rsidRPr="003869F1" w14:paraId="53C32912" w14:textId="77777777" w:rsidTr="00EC3BB9">
        <w:tc>
          <w:tcPr>
            <w:tcW w:w="2410" w:type="dxa"/>
          </w:tcPr>
          <w:p w14:paraId="5B74D143" w14:textId="77777777" w:rsidR="00362BD6" w:rsidRPr="003869F1" w:rsidRDefault="00362BD6" w:rsidP="00362BD6">
            <w:pPr>
              <w:pStyle w:val="Bezmezer"/>
              <w:rPr>
                <w:rFonts w:eastAsia="Arial,Bold"/>
                <w:b/>
                <w:bCs/>
              </w:rPr>
            </w:pPr>
            <w:r w:rsidRPr="003869F1">
              <w:t>Místo stavby:</w:t>
            </w:r>
          </w:p>
        </w:tc>
        <w:tc>
          <w:tcPr>
            <w:tcW w:w="6662" w:type="dxa"/>
          </w:tcPr>
          <w:p w14:paraId="2B8CCDE2" w14:textId="1DE2C709" w:rsidR="00362BD6" w:rsidRPr="003869F1" w:rsidRDefault="003869F1" w:rsidP="00362BD6">
            <w:pPr>
              <w:pStyle w:val="Bezmezer"/>
              <w:rPr>
                <w:rFonts w:eastAsia="Arial,Bold"/>
                <w:bCs/>
              </w:rPr>
            </w:pPr>
            <w:r w:rsidRPr="003869F1">
              <w:rPr>
                <w:rFonts w:eastAsia="Arial,Bold"/>
                <w:bCs/>
              </w:rPr>
              <w:t>Štefánikova, Český Těšín</w:t>
            </w:r>
            <w:r w:rsidR="00E513A1">
              <w:rPr>
                <w:rFonts w:eastAsia="Arial,Bold"/>
                <w:bCs/>
              </w:rPr>
              <w:t>, okres Karviná</w:t>
            </w:r>
          </w:p>
        </w:tc>
      </w:tr>
      <w:tr w:rsidR="00362BD6" w:rsidRPr="003869F1" w14:paraId="3F8F9305" w14:textId="77777777" w:rsidTr="00EC3BB9">
        <w:trPr>
          <w:cnfStyle w:val="000000100000" w:firstRow="0" w:lastRow="0" w:firstColumn="0" w:lastColumn="0" w:oddVBand="0" w:evenVBand="0" w:oddHBand="1" w:evenHBand="0" w:firstRowFirstColumn="0" w:firstRowLastColumn="0" w:lastRowFirstColumn="0" w:lastRowLastColumn="0"/>
        </w:trPr>
        <w:tc>
          <w:tcPr>
            <w:tcW w:w="2410" w:type="dxa"/>
          </w:tcPr>
          <w:p w14:paraId="010B8CCE" w14:textId="77777777" w:rsidR="00362BD6" w:rsidRPr="003869F1" w:rsidRDefault="00362BD6" w:rsidP="00362BD6">
            <w:pPr>
              <w:pStyle w:val="Bezmezer"/>
              <w:rPr>
                <w:rFonts w:eastAsia="Arial,Bold"/>
                <w:b/>
                <w:bCs/>
              </w:rPr>
            </w:pPr>
            <w:r w:rsidRPr="003869F1">
              <w:t>Katastrální území:</w:t>
            </w:r>
          </w:p>
        </w:tc>
        <w:tc>
          <w:tcPr>
            <w:tcW w:w="6662" w:type="dxa"/>
          </w:tcPr>
          <w:p w14:paraId="33257894" w14:textId="63379B44" w:rsidR="00362BD6" w:rsidRPr="003869F1" w:rsidRDefault="003869F1" w:rsidP="00362BD6">
            <w:pPr>
              <w:pStyle w:val="Bezmezer"/>
            </w:pPr>
            <w:r w:rsidRPr="003869F1">
              <w:t>Český Těšín</w:t>
            </w:r>
          </w:p>
        </w:tc>
      </w:tr>
      <w:tr w:rsidR="00362BD6" w:rsidRPr="003869F1" w14:paraId="0E8FDDDA" w14:textId="77777777" w:rsidTr="00EC3BB9">
        <w:tc>
          <w:tcPr>
            <w:tcW w:w="2410" w:type="dxa"/>
          </w:tcPr>
          <w:p w14:paraId="0207F036" w14:textId="77777777" w:rsidR="00362BD6" w:rsidRPr="003869F1" w:rsidRDefault="00362BD6" w:rsidP="00362BD6">
            <w:pPr>
              <w:pStyle w:val="Bezmezer"/>
              <w:rPr>
                <w:rFonts w:eastAsia="Arial,Bold"/>
                <w:b/>
                <w:bCs/>
              </w:rPr>
            </w:pPr>
            <w:r w:rsidRPr="003869F1">
              <w:t>Parcelní čísla pozemků:</w:t>
            </w:r>
          </w:p>
        </w:tc>
        <w:tc>
          <w:tcPr>
            <w:tcW w:w="6662" w:type="dxa"/>
          </w:tcPr>
          <w:p w14:paraId="05970B0E" w14:textId="6B50BCF5" w:rsidR="00362BD6" w:rsidRPr="003869F1" w:rsidRDefault="00D83829" w:rsidP="00362BD6">
            <w:pPr>
              <w:pStyle w:val="Bezmezer"/>
              <w:rPr>
                <w:rFonts w:eastAsia="Arial,Bold"/>
                <w:bCs/>
              </w:rPr>
            </w:pPr>
            <w:r w:rsidRPr="003869F1">
              <w:rPr>
                <w:rFonts w:eastAsia="Arial,Bold"/>
                <w:bCs/>
              </w:rPr>
              <w:t>6</w:t>
            </w:r>
            <w:r w:rsidR="003869F1" w:rsidRPr="003869F1">
              <w:rPr>
                <w:rFonts w:eastAsia="Arial,Bold"/>
                <w:bCs/>
              </w:rPr>
              <w:t>76</w:t>
            </w:r>
          </w:p>
        </w:tc>
      </w:tr>
      <w:tr w:rsidR="003869F1" w:rsidRPr="003869F1" w14:paraId="7308C29A" w14:textId="77777777" w:rsidTr="00EC3BB9">
        <w:trPr>
          <w:cnfStyle w:val="000000100000" w:firstRow="0" w:lastRow="0" w:firstColumn="0" w:lastColumn="0" w:oddVBand="0" w:evenVBand="0" w:oddHBand="1" w:evenHBand="0" w:firstRowFirstColumn="0" w:firstRowLastColumn="0" w:lastRowFirstColumn="0" w:lastRowLastColumn="0"/>
        </w:trPr>
        <w:tc>
          <w:tcPr>
            <w:tcW w:w="2410" w:type="dxa"/>
          </w:tcPr>
          <w:p w14:paraId="67B3109E" w14:textId="0B858927" w:rsidR="003869F1" w:rsidRPr="003869F1" w:rsidRDefault="003869F1" w:rsidP="00362BD6">
            <w:pPr>
              <w:pStyle w:val="Bezmezer"/>
            </w:pPr>
            <w:r>
              <w:t>Předmět dokumentace:</w:t>
            </w:r>
          </w:p>
        </w:tc>
        <w:tc>
          <w:tcPr>
            <w:tcW w:w="6662" w:type="dxa"/>
          </w:tcPr>
          <w:p w14:paraId="5B915F7A" w14:textId="1BEEEE68" w:rsidR="003869F1" w:rsidRPr="003869F1" w:rsidRDefault="003869F1" w:rsidP="00362BD6">
            <w:pPr>
              <w:pStyle w:val="Bezmezer"/>
              <w:rPr>
                <w:rFonts w:eastAsia="Arial,Bold"/>
                <w:bCs/>
              </w:rPr>
            </w:pPr>
            <w:r>
              <w:rPr>
                <w:rFonts w:eastAsia="Arial,Bold"/>
                <w:bCs/>
              </w:rPr>
              <w:t>zpevněné plochy</w:t>
            </w:r>
          </w:p>
        </w:tc>
      </w:tr>
    </w:tbl>
    <w:p w14:paraId="1BD296B2" w14:textId="77777777" w:rsidR="00362BD6" w:rsidRPr="003869F1" w:rsidRDefault="00362BD6" w:rsidP="00362BD6">
      <w:pPr>
        <w:pStyle w:val="l4"/>
        <w:shd w:val="clear" w:color="auto" w:fill="FFFFFF"/>
        <w:spacing w:before="0" w:beforeAutospacing="0" w:after="0" w:afterAutospacing="0"/>
        <w:jc w:val="both"/>
        <w:rPr>
          <w:rFonts w:ascii="Arial" w:hAnsi="Arial" w:cs="Arial"/>
          <w:color w:val="000000"/>
          <w:sz w:val="22"/>
          <w:szCs w:val="22"/>
        </w:rPr>
      </w:pPr>
    </w:p>
    <w:p w14:paraId="0AE9C5F0" w14:textId="624C5F94" w:rsidR="00362BD6" w:rsidRPr="003869F1" w:rsidRDefault="00362BD6" w:rsidP="00EC3BB9">
      <w:pPr>
        <w:spacing w:after="80"/>
        <w:rPr>
          <w:i/>
          <w:iCs/>
          <w:u w:val="single"/>
        </w:rPr>
      </w:pPr>
      <w:r w:rsidRPr="003869F1">
        <w:rPr>
          <w:i/>
          <w:iCs/>
          <w:u w:val="single"/>
        </w:rPr>
        <w:t>Stavebník nebo objednatel stavby, jeho sídlo nebo místo podnikání:</w:t>
      </w:r>
    </w:p>
    <w:tbl>
      <w:tblPr>
        <w:tblStyle w:val="Prosttabulka2"/>
        <w:tblW w:w="0" w:type="auto"/>
        <w:tblLook w:val="0400" w:firstRow="0" w:lastRow="0" w:firstColumn="0" w:lastColumn="0" w:noHBand="0" w:noVBand="1"/>
      </w:tblPr>
      <w:tblGrid>
        <w:gridCol w:w="2410"/>
        <w:gridCol w:w="2693"/>
      </w:tblGrid>
      <w:tr w:rsidR="00362BD6" w:rsidRPr="003869F1" w14:paraId="0D6FD4C9"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455B2CFA" w14:textId="77777777" w:rsidR="00362BD6" w:rsidRPr="003869F1" w:rsidRDefault="00362BD6" w:rsidP="00362BD6">
            <w:r w:rsidRPr="003869F1">
              <w:t>Jméno:</w:t>
            </w:r>
          </w:p>
        </w:tc>
        <w:tc>
          <w:tcPr>
            <w:tcW w:w="2693" w:type="dxa"/>
          </w:tcPr>
          <w:p w14:paraId="55D953C7" w14:textId="1136AE55" w:rsidR="00362BD6" w:rsidRPr="003869F1" w:rsidRDefault="00362BD6" w:rsidP="00362BD6">
            <w:pPr>
              <w:rPr>
                <w:b/>
                <w:bCs/>
              </w:rPr>
            </w:pPr>
            <w:r w:rsidRPr="003869F1">
              <w:rPr>
                <w:b/>
                <w:bCs/>
              </w:rPr>
              <w:t xml:space="preserve">Město </w:t>
            </w:r>
            <w:r w:rsidR="00E513A1">
              <w:rPr>
                <w:b/>
                <w:bCs/>
              </w:rPr>
              <w:t>Český Těšín</w:t>
            </w:r>
          </w:p>
        </w:tc>
      </w:tr>
      <w:tr w:rsidR="00362BD6" w:rsidRPr="003869F1" w14:paraId="5BE3CFB9" w14:textId="77777777" w:rsidTr="00362BD6">
        <w:tc>
          <w:tcPr>
            <w:tcW w:w="2410" w:type="dxa"/>
          </w:tcPr>
          <w:p w14:paraId="1642CE2E" w14:textId="77777777" w:rsidR="00362BD6" w:rsidRPr="003869F1" w:rsidRDefault="00362BD6" w:rsidP="00362BD6">
            <w:r w:rsidRPr="003869F1">
              <w:t>Ulice, číslo:</w:t>
            </w:r>
          </w:p>
        </w:tc>
        <w:tc>
          <w:tcPr>
            <w:tcW w:w="2693" w:type="dxa"/>
          </w:tcPr>
          <w:p w14:paraId="1BEC862B" w14:textId="1AAA5EEE" w:rsidR="00362BD6" w:rsidRPr="003869F1" w:rsidRDefault="00E513A1" w:rsidP="00362BD6">
            <w:r>
              <w:t>Náměstí ČSA 1/1</w:t>
            </w:r>
          </w:p>
        </w:tc>
      </w:tr>
      <w:tr w:rsidR="00362BD6" w:rsidRPr="003869F1" w14:paraId="33BCC9F7"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4DA4DD93" w14:textId="77777777" w:rsidR="00362BD6" w:rsidRPr="003869F1" w:rsidRDefault="00362BD6" w:rsidP="00362BD6">
            <w:r w:rsidRPr="003869F1">
              <w:t>PSČ, obec:</w:t>
            </w:r>
          </w:p>
        </w:tc>
        <w:tc>
          <w:tcPr>
            <w:tcW w:w="2693" w:type="dxa"/>
          </w:tcPr>
          <w:p w14:paraId="48D5236C" w14:textId="5FCE7CAE" w:rsidR="00362BD6" w:rsidRPr="003869F1" w:rsidRDefault="00E513A1" w:rsidP="00362BD6">
            <w:r>
              <w:t>737 01 Český Těšín</w:t>
            </w:r>
          </w:p>
        </w:tc>
      </w:tr>
      <w:tr w:rsidR="00362BD6" w:rsidRPr="005247A8" w14:paraId="35EE2ED0" w14:textId="77777777" w:rsidTr="00362BD6">
        <w:tc>
          <w:tcPr>
            <w:tcW w:w="2410" w:type="dxa"/>
          </w:tcPr>
          <w:p w14:paraId="6C9CD980" w14:textId="77777777" w:rsidR="00362BD6" w:rsidRPr="003869F1" w:rsidRDefault="00362BD6" w:rsidP="00362BD6">
            <w:r w:rsidRPr="003869F1">
              <w:t>IČ:</w:t>
            </w:r>
          </w:p>
        </w:tc>
        <w:tc>
          <w:tcPr>
            <w:tcW w:w="2693" w:type="dxa"/>
          </w:tcPr>
          <w:p w14:paraId="5850FC5C" w14:textId="62053AA3" w:rsidR="00362BD6" w:rsidRPr="00362BD6" w:rsidRDefault="00D83829" w:rsidP="00362BD6">
            <w:r w:rsidRPr="003869F1">
              <w:t>00</w:t>
            </w:r>
            <w:r w:rsidR="00E513A1">
              <w:t>297437</w:t>
            </w:r>
          </w:p>
        </w:tc>
      </w:tr>
    </w:tbl>
    <w:p w14:paraId="0D86AFCB" w14:textId="77777777" w:rsidR="00362BD6" w:rsidRPr="00EC3BB9" w:rsidRDefault="00362BD6" w:rsidP="00EC3BB9">
      <w:pPr>
        <w:spacing w:after="80"/>
        <w:rPr>
          <w:i/>
          <w:iCs/>
          <w:u w:val="single"/>
        </w:rPr>
      </w:pPr>
    </w:p>
    <w:p w14:paraId="7D2F9EB0" w14:textId="2F22BA28" w:rsidR="00362BD6" w:rsidRPr="0063424B" w:rsidRDefault="00362BD6" w:rsidP="00EC3BB9">
      <w:pPr>
        <w:spacing w:after="80"/>
        <w:rPr>
          <w:i/>
          <w:iCs/>
          <w:u w:val="single"/>
        </w:rPr>
      </w:pPr>
      <w:r w:rsidRPr="0063424B">
        <w:rPr>
          <w:i/>
          <w:iCs/>
          <w:u w:val="single"/>
        </w:rPr>
        <w:t>Projektant nebo zhotovitel projektové dokumentace, jeho sídlo nebo místo podnikání, údaje o živnostenském oprávnění a autorizaci osob, IČ a jeho podzhotovitelé s identifikačními údaji:</w:t>
      </w:r>
    </w:p>
    <w:tbl>
      <w:tblPr>
        <w:tblStyle w:val="Prosttabulka2"/>
        <w:tblW w:w="0" w:type="auto"/>
        <w:tblLook w:val="0400" w:firstRow="0" w:lastRow="0" w:firstColumn="0" w:lastColumn="0" w:noHBand="0" w:noVBand="1"/>
      </w:tblPr>
      <w:tblGrid>
        <w:gridCol w:w="2410"/>
        <w:gridCol w:w="2693"/>
      </w:tblGrid>
      <w:tr w:rsidR="00362BD6" w14:paraId="09410D2A"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26E7CD30" w14:textId="77777777" w:rsidR="00362BD6" w:rsidRPr="00362BD6" w:rsidRDefault="00362BD6" w:rsidP="00362BD6">
            <w:r w:rsidRPr="00362BD6">
              <w:t>Jméno:</w:t>
            </w:r>
          </w:p>
        </w:tc>
        <w:tc>
          <w:tcPr>
            <w:tcW w:w="2693" w:type="dxa"/>
          </w:tcPr>
          <w:p w14:paraId="25B76F99" w14:textId="77777777" w:rsidR="00362BD6" w:rsidRPr="00D83829" w:rsidRDefault="00362BD6" w:rsidP="00362BD6">
            <w:pPr>
              <w:rPr>
                <w:b/>
                <w:bCs/>
              </w:rPr>
            </w:pPr>
            <w:r w:rsidRPr="00D83829">
              <w:rPr>
                <w:b/>
                <w:bCs/>
              </w:rPr>
              <w:t>BENEPRO, a.s.</w:t>
            </w:r>
          </w:p>
        </w:tc>
      </w:tr>
      <w:tr w:rsidR="00362BD6" w14:paraId="7057ABD1" w14:textId="77777777" w:rsidTr="00362BD6">
        <w:tc>
          <w:tcPr>
            <w:tcW w:w="2410" w:type="dxa"/>
          </w:tcPr>
          <w:p w14:paraId="1FA2A9CD" w14:textId="77777777" w:rsidR="00362BD6" w:rsidRPr="00362BD6" w:rsidRDefault="00362BD6" w:rsidP="00362BD6">
            <w:r w:rsidRPr="00362BD6">
              <w:t>Ulice, číslo:</w:t>
            </w:r>
          </w:p>
        </w:tc>
        <w:tc>
          <w:tcPr>
            <w:tcW w:w="2693" w:type="dxa"/>
          </w:tcPr>
          <w:p w14:paraId="3E58D106" w14:textId="77777777" w:rsidR="00362BD6" w:rsidRPr="00362BD6" w:rsidRDefault="00362BD6" w:rsidP="00362BD6">
            <w:r w:rsidRPr="00362BD6">
              <w:t>Tovární 1707/33</w:t>
            </w:r>
          </w:p>
        </w:tc>
      </w:tr>
      <w:tr w:rsidR="00362BD6" w14:paraId="296F4146"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6E676C8E" w14:textId="77777777" w:rsidR="00362BD6" w:rsidRPr="00362BD6" w:rsidRDefault="00362BD6" w:rsidP="00362BD6">
            <w:r w:rsidRPr="00362BD6">
              <w:t>PSČ, obec:</w:t>
            </w:r>
          </w:p>
        </w:tc>
        <w:tc>
          <w:tcPr>
            <w:tcW w:w="2693" w:type="dxa"/>
          </w:tcPr>
          <w:p w14:paraId="10BC78B4" w14:textId="77777777" w:rsidR="00362BD6" w:rsidRPr="00362BD6" w:rsidRDefault="00362BD6" w:rsidP="00362BD6">
            <w:r w:rsidRPr="00362BD6">
              <w:t>737 01 Český Těšín</w:t>
            </w:r>
          </w:p>
        </w:tc>
      </w:tr>
      <w:tr w:rsidR="00362BD6" w14:paraId="1FD1FA35" w14:textId="77777777" w:rsidTr="00362BD6">
        <w:tc>
          <w:tcPr>
            <w:tcW w:w="2410" w:type="dxa"/>
          </w:tcPr>
          <w:p w14:paraId="2C27D088" w14:textId="77777777" w:rsidR="00362BD6" w:rsidRPr="00362BD6" w:rsidRDefault="00362BD6" w:rsidP="00362BD6">
            <w:r w:rsidRPr="00362BD6">
              <w:t>IČ:</w:t>
            </w:r>
          </w:p>
        </w:tc>
        <w:tc>
          <w:tcPr>
            <w:tcW w:w="2693" w:type="dxa"/>
          </w:tcPr>
          <w:p w14:paraId="0E77AA6E" w14:textId="77777777" w:rsidR="00362BD6" w:rsidRPr="00362BD6" w:rsidRDefault="00362BD6" w:rsidP="00362BD6">
            <w:r w:rsidRPr="00362BD6">
              <w:t>26820781</w:t>
            </w:r>
          </w:p>
        </w:tc>
      </w:tr>
    </w:tbl>
    <w:p w14:paraId="5578783A" w14:textId="77777777" w:rsidR="00362BD6" w:rsidRDefault="00362BD6" w:rsidP="00362BD6">
      <w:pPr>
        <w:pStyle w:val="l4"/>
        <w:shd w:val="clear" w:color="auto" w:fill="FFFFFF"/>
        <w:spacing w:before="0" w:beforeAutospacing="0" w:after="0" w:afterAutospacing="0"/>
        <w:jc w:val="both"/>
        <w:rPr>
          <w:rFonts w:ascii="Arial" w:hAnsi="Arial" w:cs="Arial"/>
          <w:color w:val="000000"/>
          <w:sz w:val="22"/>
          <w:szCs w:val="22"/>
        </w:rPr>
      </w:pPr>
    </w:p>
    <w:p w14:paraId="09A93306" w14:textId="36E67751" w:rsidR="00362BD6" w:rsidRPr="0063424B" w:rsidRDefault="00362BD6" w:rsidP="00EC3BB9">
      <w:pPr>
        <w:spacing w:after="80"/>
        <w:rPr>
          <w:i/>
          <w:iCs/>
          <w:u w:val="single"/>
        </w:rPr>
      </w:pPr>
      <w:r w:rsidRPr="0063424B">
        <w:rPr>
          <w:i/>
          <w:iCs/>
          <w:u w:val="single"/>
        </w:rPr>
        <w:t>Hlavní projektant:</w:t>
      </w:r>
    </w:p>
    <w:tbl>
      <w:tblPr>
        <w:tblStyle w:val="Prosttabulka2"/>
        <w:tblW w:w="0" w:type="auto"/>
        <w:tblLook w:val="0400" w:firstRow="0" w:lastRow="0" w:firstColumn="0" w:lastColumn="0" w:noHBand="0" w:noVBand="1"/>
      </w:tblPr>
      <w:tblGrid>
        <w:gridCol w:w="2410"/>
        <w:gridCol w:w="2693"/>
      </w:tblGrid>
      <w:tr w:rsidR="00362BD6" w:rsidRPr="005247A8" w14:paraId="20E34DBF"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3B171A83" w14:textId="77777777" w:rsidR="00362BD6" w:rsidRPr="005247A8" w:rsidRDefault="00362BD6" w:rsidP="00362BD6">
            <w:r w:rsidRPr="005247A8">
              <w:t>Jméno:</w:t>
            </w:r>
          </w:p>
        </w:tc>
        <w:tc>
          <w:tcPr>
            <w:tcW w:w="2693" w:type="dxa"/>
          </w:tcPr>
          <w:p w14:paraId="0060E950" w14:textId="77777777" w:rsidR="00362BD6" w:rsidRPr="005247A8" w:rsidRDefault="00362BD6" w:rsidP="00362BD6">
            <w:pPr>
              <w:rPr>
                <w:b/>
              </w:rPr>
            </w:pPr>
            <w:r w:rsidRPr="005247A8">
              <w:rPr>
                <w:b/>
              </w:rPr>
              <w:t>Ing. Jan Adámek</w:t>
            </w:r>
          </w:p>
        </w:tc>
      </w:tr>
      <w:tr w:rsidR="00362BD6" w:rsidRPr="005247A8" w14:paraId="39570961" w14:textId="77777777" w:rsidTr="00362BD6">
        <w:tc>
          <w:tcPr>
            <w:tcW w:w="2410" w:type="dxa"/>
          </w:tcPr>
          <w:p w14:paraId="4B2A6E41" w14:textId="77777777" w:rsidR="00362BD6" w:rsidRPr="005247A8" w:rsidRDefault="00362BD6" w:rsidP="00362BD6">
            <w:r>
              <w:t xml:space="preserve">Č. </w:t>
            </w:r>
            <w:r w:rsidRPr="005247A8">
              <w:t>evidence:</w:t>
            </w:r>
          </w:p>
        </w:tc>
        <w:tc>
          <w:tcPr>
            <w:tcW w:w="2693" w:type="dxa"/>
          </w:tcPr>
          <w:p w14:paraId="35D4A1FC" w14:textId="77777777" w:rsidR="00362BD6" w:rsidRPr="005247A8" w:rsidRDefault="00362BD6" w:rsidP="00362BD6">
            <w:r w:rsidRPr="005247A8">
              <w:t>1103364</w:t>
            </w:r>
          </w:p>
        </w:tc>
      </w:tr>
      <w:tr w:rsidR="00362BD6" w:rsidRPr="005247A8" w14:paraId="786BF981"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5B0F96FE" w14:textId="77777777" w:rsidR="00362BD6" w:rsidRPr="005247A8" w:rsidRDefault="00362BD6" w:rsidP="00362BD6">
            <w:r w:rsidRPr="005247A8">
              <w:t>Obor autorizace:</w:t>
            </w:r>
          </w:p>
        </w:tc>
        <w:tc>
          <w:tcPr>
            <w:tcW w:w="2693" w:type="dxa"/>
          </w:tcPr>
          <w:p w14:paraId="0020766E" w14:textId="77777777" w:rsidR="00362BD6" w:rsidRPr="005247A8" w:rsidRDefault="00362BD6" w:rsidP="00362BD6">
            <w:r w:rsidRPr="005247A8">
              <w:t>Dopravní stavby</w:t>
            </w:r>
          </w:p>
        </w:tc>
      </w:tr>
    </w:tbl>
    <w:p w14:paraId="7BD0B939" w14:textId="77777777" w:rsidR="00E513A1" w:rsidRDefault="00E513A1" w:rsidP="00EC3BB9">
      <w:pPr>
        <w:spacing w:after="80"/>
        <w:rPr>
          <w:i/>
          <w:iCs/>
          <w:u w:val="single"/>
        </w:rPr>
      </w:pPr>
    </w:p>
    <w:p w14:paraId="02F59006" w14:textId="4CB5F6FA" w:rsidR="00362BD6" w:rsidRPr="0063424B" w:rsidRDefault="00362BD6" w:rsidP="00E513A1">
      <w:pPr>
        <w:keepNext/>
        <w:spacing w:after="80"/>
        <w:rPr>
          <w:i/>
          <w:iCs/>
          <w:u w:val="single"/>
        </w:rPr>
      </w:pPr>
      <w:r w:rsidRPr="0063424B">
        <w:rPr>
          <w:i/>
          <w:iCs/>
          <w:u w:val="single"/>
        </w:rPr>
        <w:lastRenderedPageBreak/>
        <w:t>Projektanti jednotlivých částí:</w:t>
      </w:r>
    </w:p>
    <w:tbl>
      <w:tblPr>
        <w:tblStyle w:val="Prosttabulka2"/>
        <w:tblW w:w="5103" w:type="dxa"/>
        <w:tblLook w:val="0400" w:firstRow="0" w:lastRow="0" w:firstColumn="0" w:lastColumn="0" w:noHBand="0" w:noVBand="1"/>
      </w:tblPr>
      <w:tblGrid>
        <w:gridCol w:w="2410"/>
        <w:gridCol w:w="2693"/>
      </w:tblGrid>
      <w:tr w:rsidR="00362BD6" w:rsidRPr="00F708E9" w14:paraId="098D4CF4"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21A2F9FE" w14:textId="77777777" w:rsidR="00362BD6" w:rsidRPr="005247A8" w:rsidRDefault="00362BD6" w:rsidP="00E513A1">
            <w:pPr>
              <w:keepNext/>
            </w:pPr>
            <w:r w:rsidRPr="005247A8">
              <w:t>Jméno:</w:t>
            </w:r>
          </w:p>
        </w:tc>
        <w:tc>
          <w:tcPr>
            <w:tcW w:w="2693" w:type="dxa"/>
          </w:tcPr>
          <w:p w14:paraId="045D4784" w14:textId="77777777" w:rsidR="00362BD6" w:rsidRPr="005247A8" w:rsidRDefault="00362BD6" w:rsidP="00E513A1">
            <w:pPr>
              <w:keepNext/>
              <w:rPr>
                <w:b/>
              </w:rPr>
            </w:pPr>
            <w:r w:rsidRPr="005247A8">
              <w:rPr>
                <w:b/>
              </w:rPr>
              <w:t xml:space="preserve">Ing. Roman </w:t>
            </w:r>
            <w:proofErr w:type="spellStart"/>
            <w:r w:rsidRPr="005247A8">
              <w:rPr>
                <w:b/>
              </w:rPr>
              <w:t>Hlaušek</w:t>
            </w:r>
            <w:proofErr w:type="spellEnd"/>
          </w:p>
        </w:tc>
      </w:tr>
      <w:tr w:rsidR="00362BD6" w:rsidRPr="00F708E9" w14:paraId="388ECD64" w14:textId="77777777" w:rsidTr="00362BD6">
        <w:tc>
          <w:tcPr>
            <w:tcW w:w="2410" w:type="dxa"/>
          </w:tcPr>
          <w:p w14:paraId="0CCDD063" w14:textId="77777777" w:rsidR="00362BD6" w:rsidRPr="005247A8" w:rsidRDefault="00362BD6" w:rsidP="00E513A1">
            <w:pPr>
              <w:keepNext/>
            </w:pPr>
            <w:r w:rsidRPr="005247A8">
              <w:t>Č.</w:t>
            </w:r>
            <w:r>
              <w:t xml:space="preserve"> </w:t>
            </w:r>
            <w:r w:rsidRPr="005247A8">
              <w:t>evidence:</w:t>
            </w:r>
          </w:p>
        </w:tc>
        <w:tc>
          <w:tcPr>
            <w:tcW w:w="2693" w:type="dxa"/>
          </w:tcPr>
          <w:p w14:paraId="4EC00BBA" w14:textId="77777777" w:rsidR="00362BD6" w:rsidRPr="005247A8" w:rsidRDefault="00362BD6" w:rsidP="00E513A1">
            <w:pPr>
              <w:keepNext/>
            </w:pPr>
            <w:r w:rsidRPr="005247A8">
              <w:t>1102492</w:t>
            </w:r>
          </w:p>
        </w:tc>
      </w:tr>
      <w:tr w:rsidR="00362BD6" w:rsidRPr="00F708E9" w14:paraId="770B966C" w14:textId="77777777" w:rsidTr="00362BD6">
        <w:trPr>
          <w:cnfStyle w:val="000000100000" w:firstRow="0" w:lastRow="0" w:firstColumn="0" w:lastColumn="0" w:oddVBand="0" w:evenVBand="0" w:oddHBand="1" w:evenHBand="0" w:firstRowFirstColumn="0" w:firstRowLastColumn="0" w:lastRowFirstColumn="0" w:lastRowLastColumn="0"/>
        </w:trPr>
        <w:tc>
          <w:tcPr>
            <w:tcW w:w="2410" w:type="dxa"/>
          </w:tcPr>
          <w:p w14:paraId="596A419B" w14:textId="77777777" w:rsidR="00362BD6" w:rsidRPr="005247A8" w:rsidRDefault="00362BD6" w:rsidP="00E513A1">
            <w:pPr>
              <w:keepNext/>
            </w:pPr>
            <w:r w:rsidRPr="005247A8">
              <w:t>Obor autorizace:</w:t>
            </w:r>
          </w:p>
        </w:tc>
        <w:tc>
          <w:tcPr>
            <w:tcW w:w="2693" w:type="dxa"/>
          </w:tcPr>
          <w:p w14:paraId="5C63ADB3" w14:textId="77777777" w:rsidR="00362BD6" w:rsidRPr="005247A8" w:rsidRDefault="00362BD6" w:rsidP="00E513A1">
            <w:pPr>
              <w:keepNext/>
            </w:pPr>
            <w:r w:rsidRPr="005247A8">
              <w:t>Pozemní stavby</w:t>
            </w:r>
          </w:p>
        </w:tc>
      </w:tr>
    </w:tbl>
    <w:p w14:paraId="7CD273FC" w14:textId="60ED65B1" w:rsidR="0093292D" w:rsidRDefault="008F0F29" w:rsidP="0093292D">
      <w:pPr>
        <w:pStyle w:val="Nadpis2"/>
      </w:pPr>
      <w:bookmarkStart w:id="1" w:name="_Toc79058355"/>
      <w:r>
        <w:t>stručný technický popis se zdůvodněním navrženého řešení</w:t>
      </w:r>
      <w:bookmarkEnd w:id="1"/>
    </w:p>
    <w:p w14:paraId="3B06F33C" w14:textId="77777777" w:rsidR="00904311" w:rsidRDefault="00E513A1" w:rsidP="006156F2">
      <w:r>
        <w:t xml:space="preserve">Projekt řeší rekonstrukci povrchu stávající místní komunikace včetně přilehlého parkovacího pásu a chodníků na ulici Štefánikova v úseku mezi ul. Nádražní a Náměstím ČSA. </w:t>
      </w:r>
    </w:p>
    <w:p w14:paraId="639000ED" w14:textId="6FBFF8E5" w:rsidR="00EF4495" w:rsidRDefault="00EF4495" w:rsidP="006156F2">
      <w:r>
        <w:t>Po provedení rekonstrukce bude k dispozici 2</w:t>
      </w:r>
      <w:r w:rsidR="00604032">
        <w:t>7</w:t>
      </w:r>
      <w:r>
        <w:t xml:space="preserve"> parkovacích míst, z toho </w:t>
      </w:r>
      <w:r w:rsidR="00604032">
        <w:t xml:space="preserve">2 budou určená pro motocykly, </w:t>
      </w:r>
      <w:r>
        <w:t xml:space="preserve">2 vyhrazená pro ZTP a 1 vyhrazené pro </w:t>
      </w:r>
      <w:proofErr w:type="spellStart"/>
      <w:r>
        <w:t>KaSS</w:t>
      </w:r>
      <w:proofErr w:type="spellEnd"/>
      <w:r>
        <w:t xml:space="preserve"> (v současnosti se zde nachází celkem 27 parkovacích míst, z toho </w:t>
      </w:r>
      <w:r w:rsidR="00604032">
        <w:t>jedno</w:t>
      </w:r>
      <w:r>
        <w:t xml:space="preserve"> vyhrazené pro ZTP a jedno vyhrazené pro </w:t>
      </w:r>
      <w:proofErr w:type="spellStart"/>
      <w:r>
        <w:t>KaSS</w:t>
      </w:r>
      <w:proofErr w:type="spellEnd"/>
      <w:r>
        <w:t>).</w:t>
      </w:r>
      <w:r w:rsidR="00904311">
        <w:t xml:space="preserve"> Parkovací stání </w:t>
      </w:r>
      <w:r w:rsidR="00604032">
        <w:t xml:space="preserve">pro osobní automobily </w:t>
      </w:r>
      <w:r w:rsidR="00904311">
        <w:t xml:space="preserve">budou mít šířku 2,5 m (šířka krajních stání bude </w:t>
      </w:r>
      <w:r w:rsidR="00604032">
        <w:t xml:space="preserve">minimálně </w:t>
      </w:r>
      <w:r w:rsidR="00904311">
        <w:t xml:space="preserve">2,75 m, šířka stání pro ZTP 3,5 m) a délku 5,0 m. </w:t>
      </w:r>
      <w:r w:rsidR="00604032">
        <w:t>Parkovací stání pro motocykly budou mít šířku 2,19 a 2,04 m a délku 5,0 m.</w:t>
      </w:r>
    </w:p>
    <w:p w14:paraId="04C9132C" w14:textId="33C47D30" w:rsidR="00E513A1" w:rsidRDefault="00E513A1" w:rsidP="00E513A1">
      <w:pPr>
        <w:rPr>
          <w:rStyle w:val="PromnnHTML"/>
          <w:rFonts w:cs="Arial"/>
          <w:i w:val="0"/>
          <w:iCs w:val="0"/>
        </w:rPr>
      </w:pPr>
      <w:r w:rsidRPr="00276022">
        <w:rPr>
          <w:rStyle w:val="PromnnHTML"/>
          <w:rFonts w:cs="Arial"/>
          <w:i w:val="0"/>
          <w:iCs w:val="0"/>
        </w:rPr>
        <w:t xml:space="preserve">Dotčená komunikace se podle zákona č. 13/1997 Sb. – Zákon o pozemních komunikacích (silniční zákon), řadí mezi místní komunikace III. třídy. </w:t>
      </w:r>
      <w:r>
        <w:rPr>
          <w:rStyle w:val="PromnnHTML"/>
          <w:rFonts w:cs="Arial"/>
          <w:i w:val="0"/>
          <w:iCs w:val="0"/>
        </w:rPr>
        <w:t xml:space="preserve">Dle ČSN 73 6110 se komunikace řadí do funkční skupiny C. </w:t>
      </w:r>
      <w:r w:rsidRPr="00276022">
        <w:rPr>
          <w:rStyle w:val="PromnnHTML"/>
          <w:rFonts w:cs="Arial"/>
          <w:i w:val="0"/>
          <w:iCs w:val="0"/>
        </w:rPr>
        <w:t xml:space="preserve">Jedná se </w:t>
      </w:r>
      <w:r>
        <w:rPr>
          <w:rStyle w:val="PromnnHTML"/>
          <w:rFonts w:cs="Arial"/>
          <w:i w:val="0"/>
          <w:iCs w:val="0"/>
        </w:rPr>
        <w:t xml:space="preserve">o </w:t>
      </w:r>
      <w:r w:rsidRPr="00276022">
        <w:rPr>
          <w:rStyle w:val="PromnnHTML"/>
          <w:rFonts w:cs="Arial"/>
          <w:i w:val="0"/>
          <w:iCs w:val="0"/>
        </w:rPr>
        <w:t xml:space="preserve">směrově nerozdělenou obousměrnou </w:t>
      </w:r>
      <w:r>
        <w:rPr>
          <w:rStyle w:val="PromnnHTML"/>
          <w:rFonts w:cs="Arial"/>
          <w:i w:val="0"/>
          <w:iCs w:val="0"/>
        </w:rPr>
        <w:t>dvou</w:t>
      </w:r>
      <w:r w:rsidRPr="00276022">
        <w:rPr>
          <w:rStyle w:val="PromnnHTML"/>
          <w:rFonts w:cs="Arial"/>
          <w:i w:val="0"/>
          <w:iCs w:val="0"/>
        </w:rPr>
        <w:t>pruhovou obslužnou místní komunikaci</w:t>
      </w:r>
      <w:r>
        <w:rPr>
          <w:rStyle w:val="PromnnHTML"/>
          <w:rFonts w:cs="Arial"/>
          <w:i w:val="0"/>
          <w:iCs w:val="0"/>
        </w:rPr>
        <w:t xml:space="preserve"> </w:t>
      </w:r>
      <w:r w:rsidR="001F3F61">
        <w:rPr>
          <w:rStyle w:val="PromnnHTML"/>
          <w:rFonts w:cs="Arial"/>
          <w:i w:val="0"/>
          <w:iCs w:val="0"/>
        </w:rPr>
        <w:t xml:space="preserve">s šířkou 5,0 m. Podél pravé (jihovýchodní) strany komunikace se nachází parkovací pás šikmo k PK s úhlem </w:t>
      </w:r>
      <w:r w:rsidR="00EF4495">
        <w:rPr>
          <w:rStyle w:val="PromnnHTML"/>
          <w:rFonts w:cs="Arial"/>
          <w:i w:val="0"/>
          <w:iCs w:val="0"/>
        </w:rPr>
        <w:t>7</w:t>
      </w:r>
      <w:r w:rsidR="001F3F61">
        <w:rPr>
          <w:rStyle w:val="PromnnHTML"/>
          <w:rFonts w:cs="Arial"/>
          <w:i w:val="0"/>
          <w:iCs w:val="0"/>
        </w:rPr>
        <w:t>0 °. Po obou stranách komunikace vedou veřejné chodníky.</w:t>
      </w:r>
      <w:r>
        <w:rPr>
          <w:rStyle w:val="PromnnHTML"/>
          <w:rFonts w:cs="Arial"/>
          <w:i w:val="0"/>
          <w:iCs w:val="0"/>
        </w:rPr>
        <w:t xml:space="preserve"> Nejvyšší dovolená rychlost je upravena svislým dopravním značením na 20 km/h.</w:t>
      </w:r>
    </w:p>
    <w:p w14:paraId="7A753E16" w14:textId="46EF5B7B" w:rsidR="00E513A1" w:rsidRPr="00275DB3" w:rsidRDefault="00E513A1" w:rsidP="00E513A1">
      <w:r w:rsidRPr="00275DB3">
        <w:t xml:space="preserve">Stávající výškové </w:t>
      </w:r>
      <w:r>
        <w:t xml:space="preserve">a směrové </w:t>
      </w:r>
      <w:r w:rsidRPr="00275DB3">
        <w:t xml:space="preserve">parametry zůstávají zachovány s ohledem na napojení přilehlých </w:t>
      </w:r>
      <w:r>
        <w:t>ploch a budov</w:t>
      </w:r>
      <w:r w:rsidRPr="00275DB3">
        <w:t>. Příčný i podélný sklon komunikace zůstává zachován.</w:t>
      </w:r>
      <w:r>
        <w:t xml:space="preserve"> </w:t>
      </w:r>
      <w:r w:rsidR="001F3F61">
        <w:t>Dopravní koncepce, t</w:t>
      </w:r>
      <w:r>
        <w:t>rasa komunikace a její příčné uspořádání zůstane nezměněno. Jedná se o komunikaci napojující se na sběrnou místní komunikaci – ul. Nádražní. Místní komunikace slouží k dopravnímu spojení jednotlivých nemovitostí a umožňuje příjezd k veřejnému parkovišti umístěnému na parcelách č. 49 a 50. Směrem k náměstí ČSA je komunikace neprůjezdná – ve vozovce jsou osazeny zahrazovací sloupky.</w:t>
      </w:r>
    </w:p>
    <w:p w14:paraId="72B1CB6E" w14:textId="37B10318" w:rsidR="001F3F61" w:rsidRPr="00D42E16" w:rsidRDefault="001F3F61" w:rsidP="001F3F61">
      <w:r>
        <w:t>V rámci stavby dojde k výměně skladeb zpevněných pojízdných a pochozích ploch, způsob jejich odvodnění zůstává stávající – střechovitým sklonem směrem k odvodňovacím vpustím podél krajních obrub.</w:t>
      </w:r>
      <w:r w:rsidR="00FD69A3">
        <w:t xml:space="preserve"> Zemní pláň bude odvodněna podélnou drenáží zaústěnou do uličních vpustí.</w:t>
      </w:r>
      <w:r>
        <w:t xml:space="preserve"> </w:t>
      </w:r>
      <w:r w:rsidR="00FD69A3">
        <w:t xml:space="preserve">Pojízdné a parkovací plochy budou </w:t>
      </w:r>
      <w:r w:rsidR="005C2367">
        <w:t xml:space="preserve">nově namísto </w:t>
      </w:r>
      <w:r w:rsidR="00FD69A3">
        <w:t>asfaltov</w:t>
      </w:r>
      <w:r w:rsidR="005C2367">
        <w:t>ých provedeny jako dlážděné ze štípaných žulových kostek. P</w:t>
      </w:r>
      <w:r w:rsidR="00FD69A3">
        <w:t xml:space="preserve">ochozí plochy budou vydlážděny z žulových broušených desek v barvě světlá slezská žula v kombinaci s antracitově šedou. Obruby budou žulové ze světlé slezské žuly typu OP7. </w:t>
      </w:r>
      <w:r>
        <w:t>Nově bude řešený veřejný prostor splňovat podmínky pro bezbariérové užívání.</w:t>
      </w:r>
    </w:p>
    <w:p w14:paraId="30D2D625" w14:textId="324C867A" w:rsidR="001F3F61" w:rsidRDefault="006156F2" w:rsidP="00FE2E05">
      <w:r w:rsidRPr="00D82466">
        <w:t>Skladb</w:t>
      </w:r>
      <w:r w:rsidR="001F3F61">
        <w:t>y</w:t>
      </w:r>
      <w:r w:rsidRPr="00D82466">
        <w:t xml:space="preserve"> </w:t>
      </w:r>
      <w:r w:rsidR="000400C6">
        <w:t xml:space="preserve">zpevněných ploch </w:t>
      </w:r>
      <w:r w:rsidRPr="00D82466">
        <w:t>byl</w:t>
      </w:r>
      <w:r w:rsidR="001F3F61">
        <w:t>y</w:t>
      </w:r>
      <w:r w:rsidRPr="00D82466">
        <w:t xml:space="preserve"> navržen</w:t>
      </w:r>
      <w:r w:rsidR="001F3F61">
        <w:t>y</w:t>
      </w:r>
      <w:r w:rsidRPr="00D82466">
        <w:t xml:space="preserve"> na základě předpokládané třídy dopravního zatížení dle TP</w:t>
      </w:r>
      <w:r w:rsidR="000400C6">
        <w:t> </w:t>
      </w:r>
      <w:r w:rsidRPr="00D82466">
        <w:t>170 (příloha A – Katalog vozovek).</w:t>
      </w:r>
    </w:p>
    <w:tbl>
      <w:tblPr>
        <w:tblStyle w:val="Prosttabulka2"/>
        <w:tblW w:w="0" w:type="auto"/>
        <w:jc w:val="center"/>
        <w:tblLook w:val="04A0" w:firstRow="1" w:lastRow="0" w:firstColumn="1" w:lastColumn="0" w:noHBand="0" w:noVBand="1"/>
      </w:tblPr>
      <w:tblGrid>
        <w:gridCol w:w="4395"/>
        <w:gridCol w:w="3685"/>
        <w:gridCol w:w="992"/>
      </w:tblGrid>
      <w:tr w:rsidR="001F3F61" w:rsidRPr="00185A2E" w14:paraId="1214ECE1" w14:textId="77777777" w:rsidTr="00EF4495">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6792257E" w14:textId="2AA9CA30" w:rsidR="001F3F61" w:rsidRPr="001F3F61" w:rsidRDefault="001F3F61" w:rsidP="001F3F61">
            <w:pPr>
              <w:jc w:val="left"/>
              <w:rPr>
                <w:b w:val="0"/>
                <w:bCs w:val="0"/>
              </w:rPr>
            </w:pPr>
            <w:r w:rsidRPr="001F3F61">
              <w:rPr>
                <w:b w:val="0"/>
                <w:bCs w:val="0"/>
              </w:rPr>
              <w:t xml:space="preserve">Dlažba z žulových broušených desek </w:t>
            </w:r>
            <w:proofErr w:type="spellStart"/>
            <w:r w:rsidRPr="001F3F61">
              <w:rPr>
                <w:b w:val="0"/>
                <w:bCs w:val="0"/>
              </w:rPr>
              <w:t>tl</w:t>
            </w:r>
            <w:proofErr w:type="spellEnd"/>
            <w:r w:rsidRPr="001F3F61">
              <w:rPr>
                <w:b w:val="0"/>
                <w:bCs w:val="0"/>
              </w:rPr>
              <w:t>. 60 mm</w:t>
            </w:r>
          </w:p>
        </w:tc>
        <w:tc>
          <w:tcPr>
            <w:tcW w:w="3685" w:type="dxa"/>
            <w:vAlign w:val="center"/>
          </w:tcPr>
          <w:p w14:paraId="6CB55346" w14:textId="5569B2E1" w:rsidR="001F3F61" w:rsidRPr="001F3F61" w:rsidRDefault="001F3F61" w:rsidP="001F3F61">
            <w:pPr>
              <w:jc w:val="left"/>
              <w:cnfStyle w:val="100000000000" w:firstRow="1" w:lastRow="0" w:firstColumn="0" w:lastColumn="0" w:oddVBand="0" w:evenVBand="0" w:oddHBand="0" w:evenHBand="0" w:firstRowFirstColumn="0" w:firstRowLastColumn="0" w:lastRowFirstColumn="0" w:lastRowLastColumn="0"/>
            </w:pPr>
            <w:r w:rsidRPr="005C2367">
              <w:rPr>
                <w:b w:val="0"/>
                <w:bCs w:val="0"/>
              </w:rPr>
              <w:t>(chodníky)</w:t>
            </w:r>
          </w:p>
        </w:tc>
        <w:tc>
          <w:tcPr>
            <w:tcW w:w="992" w:type="dxa"/>
            <w:vAlign w:val="center"/>
          </w:tcPr>
          <w:p w14:paraId="034891FB" w14:textId="2A5FF649" w:rsidR="001F3F61" w:rsidRPr="001F3F61" w:rsidRDefault="001F3F61" w:rsidP="001F3F61">
            <w:pPr>
              <w:jc w:val="left"/>
              <w:cnfStyle w:val="100000000000" w:firstRow="1" w:lastRow="0" w:firstColumn="0" w:lastColumn="0" w:oddVBand="0" w:evenVBand="0" w:oddHBand="0" w:evenHBand="0" w:firstRowFirstColumn="0" w:firstRowLastColumn="0" w:lastRowFirstColumn="0" w:lastRowLastColumn="0"/>
              <w:rPr>
                <w:b w:val="0"/>
                <w:bCs w:val="0"/>
              </w:rPr>
            </w:pPr>
            <w:r w:rsidRPr="001F3F61">
              <w:t>4</w:t>
            </w:r>
            <w:r w:rsidR="00EF4495">
              <w:t>15</w:t>
            </w:r>
            <w:r w:rsidR="00FD69A3">
              <w:t xml:space="preserve"> </w:t>
            </w:r>
            <w:r w:rsidRPr="001F3F61">
              <w:t>m</w:t>
            </w:r>
            <w:r w:rsidRPr="001F3F61">
              <w:rPr>
                <w:vertAlign w:val="superscript"/>
              </w:rPr>
              <w:t>2</w:t>
            </w:r>
          </w:p>
        </w:tc>
      </w:tr>
      <w:tr w:rsidR="00FD69A3" w:rsidRPr="00185A2E" w14:paraId="607EC852" w14:textId="77777777" w:rsidTr="00EF4495">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0CE01BF2" w14:textId="4BD0E21D" w:rsidR="00FD69A3" w:rsidRPr="001F3F61" w:rsidRDefault="00FD69A3" w:rsidP="001F3F61">
            <w:pPr>
              <w:jc w:val="left"/>
              <w:rPr>
                <w:b w:val="0"/>
                <w:bCs w:val="0"/>
              </w:rPr>
            </w:pPr>
            <w:r w:rsidRPr="001F3F61">
              <w:rPr>
                <w:b w:val="0"/>
                <w:bCs w:val="0"/>
              </w:rPr>
              <w:t xml:space="preserve">Dlažba z žulových broušených desek </w:t>
            </w:r>
            <w:proofErr w:type="spellStart"/>
            <w:r w:rsidRPr="001F3F61">
              <w:rPr>
                <w:b w:val="0"/>
                <w:bCs w:val="0"/>
              </w:rPr>
              <w:t>tl</w:t>
            </w:r>
            <w:proofErr w:type="spellEnd"/>
            <w:r w:rsidRPr="001F3F61">
              <w:rPr>
                <w:b w:val="0"/>
                <w:bCs w:val="0"/>
              </w:rPr>
              <w:t xml:space="preserve">. </w:t>
            </w:r>
            <w:r>
              <w:rPr>
                <w:b w:val="0"/>
                <w:bCs w:val="0"/>
              </w:rPr>
              <w:t>8</w:t>
            </w:r>
            <w:r w:rsidRPr="001F3F61">
              <w:rPr>
                <w:b w:val="0"/>
                <w:bCs w:val="0"/>
              </w:rPr>
              <w:t>0 mm</w:t>
            </w:r>
          </w:p>
        </w:tc>
        <w:tc>
          <w:tcPr>
            <w:tcW w:w="3685" w:type="dxa"/>
            <w:vAlign w:val="center"/>
          </w:tcPr>
          <w:p w14:paraId="0C9CBEE7" w14:textId="4D30F32F" w:rsidR="00FD69A3" w:rsidRPr="001F3F61" w:rsidRDefault="00FD69A3" w:rsidP="001F3F61">
            <w:pPr>
              <w:jc w:val="left"/>
              <w:cnfStyle w:val="000000100000" w:firstRow="0" w:lastRow="0" w:firstColumn="0" w:lastColumn="0" w:oddVBand="0" w:evenVBand="0" w:oddHBand="1" w:evenHBand="0" w:firstRowFirstColumn="0" w:firstRowLastColumn="0" w:lastRowFirstColumn="0" w:lastRowLastColumn="0"/>
            </w:pPr>
            <w:r>
              <w:t>(chodníky v místě sjezdu)</w:t>
            </w:r>
          </w:p>
        </w:tc>
        <w:tc>
          <w:tcPr>
            <w:tcW w:w="992" w:type="dxa"/>
            <w:vAlign w:val="center"/>
          </w:tcPr>
          <w:p w14:paraId="745448EE" w14:textId="22C0638C" w:rsidR="00FD69A3" w:rsidRPr="001F3F61" w:rsidRDefault="00EF4495" w:rsidP="001F3F61">
            <w:pPr>
              <w:jc w:val="left"/>
              <w:cnfStyle w:val="000000100000" w:firstRow="0" w:lastRow="0" w:firstColumn="0" w:lastColumn="0" w:oddVBand="0" w:evenVBand="0" w:oddHBand="1" w:evenHBand="0" w:firstRowFirstColumn="0" w:firstRowLastColumn="0" w:lastRowFirstColumn="0" w:lastRowLastColumn="0"/>
              <w:rPr>
                <w:b/>
                <w:bCs/>
              </w:rPr>
            </w:pPr>
            <w:r>
              <w:rPr>
                <w:b/>
                <w:bCs/>
              </w:rPr>
              <w:t>41</w:t>
            </w:r>
            <w:r w:rsidR="00FD69A3">
              <w:rPr>
                <w:b/>
                <w:bCs/>
              </w:rPr>
              <w:t xml:space="preserve"> m</w:t>
            </w:r>
            <w:r w:rsidR="00FD69A3" w:rsidRPr="00FD69A3">
              <w:rPr>
                <w:b/>
                <w:bCs/>
                <w:vertAlign w:val="superscript"/>
              </w:rPr>
              <w:t>2</w:t>
            </w:r>
          </w:p>
        </w:tc>
      </w:tr>
      <w:tr w:rsidR="00FD69A3" w:rsidRPr="00185A2E" w14:paraId="027139EC" w14:textId="77777777" w:rsidTr="00EF4495">
        <w:trPr>
          <w:trHeight w:val="283"/>
          <w:jc w:val="center"/>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7C68923E" w14:textId="2BF5E33B" w:rsidR="00FD69A3" w:rsidRPr="001F3F61" w:rsidRDefault="00FD69A3" w:rsidP="001F3F61">
            <w:pPr>
              <w:jc w:val="left"/>
              <w:rPr>
                <w:b w:val="0"/>
                <w:bCs w:val="0"/>
              </w:rPr>
            </w:pPr>
            <w:r>
              <w:rPr>
                <w:b w:val="0"/>
                <w:bCs w:val="0"/>
              </w:rPr>
              <w:t xml:space="preserve">Žulové </w:t>
            </w:r>
            <w:proofErr w:type="spellStart"/>
            <w:r>
              <w:rPr>
                <w:b w:val="0"/>
                <w:bCs w:val="0"/>
              </w:rPr>
              <w:t>dlaž</w:t>
            </w:r>
            <w:proofErr w:type="spellEnd"/>
            <w:r w:rsidR="00EF4495">
              <w:rPr>
                <w:b w:val="0"/>
                <w:bCs w:val="0"/>
              </w:rPr>
              <w:t xml:space="preserve">. </w:t>
            </w:r>
            <w:r>
              <w:rPr>
                <w:b w:val="0"/>
                <w:bCs w:val="0"/>
              </w:rPr>
              <w:t>kostky štípané 100/100/</w:t>
            </w:r>
            <w:r w:rsidR="005C2367">
              <w:rPr>
                <w:b w:val="0"/>
                <w:bCs w:val="0"/>
              </w:rPr>
              <w:t>10</w:t>
            </w:r>
            <w:r>
              <w:rPr>
                <w:b w:val="0"/>
                <w:bCs w:val="0"/>
              </w:rPr>
              <w:t>0 mm</w:t>
            </w:r>
          </w:p>
        </w:tc>
        <w:tc>
          <w:tcPr>
            <w:tcW w:w="3685" w:type="dxa"/>
            <w:vAlign w:val="center"/>
          </w:tcPr>
          <w:p w14:paraId="52BF4238" w14:textId="4319C5E7" w:rsidR="00FD69A3" w:rsidRDefault="005C2367" w:rsidP="001F3F61">
            <w:pPr>
              <w:jc w:val="left"/>
              <w:cnfStyle w:val="000000000000" w:firstRow="0" w:lastRow="0" w:firstColumn="0" w:lastColumn="0" w:oddVBand="0" w:evenVBand="0" w:oddHBand="0" w:evenHBand="0" w:firstRowFirstColumn="0" w:firstRowLastColumn="0" w:lastRowFirstColumn="0" w:lastRowLastColumn="0"/>
            </w:pPr>
            <w:r>
              <w:t>(pozemní komunikace, parkovací pás)</w:t>
            </w:r>
          </w:p>
        </w:tc>
        <w:tc>
          <w:tcPr>
            <w:tcW w:w="992" w:type="dxa"/>
            <w:vAlign w:val="center"/>
          </w:tcPr>
          <w:p w14:paraId="0E5C3530" w14:textId="124B0BFA" w:rsidR="00FD69A3" w:rsidRDefault="005C2367" w:rsidP="001F3F61">
            <w:pPr>
              <w:jc w:val="left"/>
              <w:cnfStyle w:val="000000000000" w:firstRow="0" w:lastRow="0" w:firstColumn="0" w:lastColumn="0" w:oddVBand="0" w:evenVBand="0" w:oddHBand="0" w:evenHBand="0" w:firstRowFirstColumn="0" w:firstRowLastColumn="0" w:lastRowFirstColumn="0" w:lastRowLastColumn="0"/>
              <w:rPr>
                <w:b/>
                <w:bCs/>
              </w:rPr>
            </w:pPr>
            <w:r>
              <w:rPr>
                <w:b/>
                <w:bCs/>
              </w:rPr>
              <w:t>1072</w:t>
            </w:r>
            <w:r w:rsidR="00FD69A3">
              <w:rPr>
                <w:b/>
                <w:bCs/>
              </w:rPr>
              <w:t xml:space="preserve"> m</w:t>
            </w:r>
            <w:r w:rsidR="00FD69A3" w:rsidRPr="00FD69A3">
              <w:rPr>
                <w:b/>
                <w:bCs/>
                <w:vertAlign w:val="superscript"/>
              </w:rPr>
              <w:t>2</w:t>
            </w:r>
          </w:p>
        </w:tc>
      </w:tr>
      <w:tr w:rsidR="00FD69A3" w:rsidRPr="00185A2E" w14:paraId="42794271" w14:textId="77777777" w:rsidTr="00EF4495">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367E84E1" w14:textId="6DF82996" w:rsidR="00FD69A3" w:rsidRPr="001F3F61" w:rsidRDefault="00FD69A3" w:rsidP="001F3F61">
            <w:pPr>
              <w:jc w:val="left"/>
              <w:rPr>
                <w:b w:val="0"/>
                <w:bCs w:val="0"/>
              </w:rPr>
            </w:pPr>
            <w:r>
              <w:rPr>
                <w:b w:val="0"/>
                <w:bCs w:val="0"/>
              </w:rPr>
              <w:t>Dlažba z inženýrského kamene s výstupky nepravidelného tvaru</w:t>
            </w:r>
          </w:p>
        </w:tc>
        <w:tc>
          <w:tcPr>
            <w:tcW w:w="3685" w:type="dxa"/>
            <w:vAlign w:val="center"/>
          </w:tcPr>
          <w:p w14:paraId="2EBC6F66" w14:textId="3F907F73" w:rsidR="00FD69A3" w:rsidRDefault="00FD69A3" w:rsidP="001F3F61">
            <w:pPr>
              <w:jc w:val="left"/>
              <w:cnfStyle w:val="000000100000" w:firstRow="0" w:lastRow="0" w:firstColumn="0" w:lastColumn="0" w:oddVBand="0" w:evenVBand="0" w:oddHBand="1" w:evenHBand="0" w:firstRowFirstColumn="0" w:firstRowLastColumn="0" w:lastRowFirstColumn="0" w:lastRowLastColumn="0"/>
            </w:pPr>
            <w:r>
              <w:t>(varovn</w:t>
            </w:r>
            <w:r w:rsidR="00FE2E05">
              <w:t>é pásy)</w:t>
            </w:r>
          </w:p>
        </w:tc>
        <w:tc>
          <w:tcPr>
            <w:tcW w:w="992" w:type="dxa"/>
            <w:vAlign w:val="center"/>
          </w:tcPr>
          <w:p w14:paraId="0E0A76B9" w14:textId="729189CD" w:rsidR="00FD69A3" w:rsidRDefault="00FE2E05" w:rsidP="001F3F61">
            <w:pPr>
              <w:jc w:val="left"/>
              <w:cnfStyle w:val="000000100000" w:firstRow="0" w:lastRow="0" w:firstColumn="0" w:lastColumn="0" w:oddVBand="0" w:evenVBand="0" w:oddHBand="1" w:evenHBand="0" w:firstRowFirstColumn="0" w:firstRowLastColumn="0" w:lastRowFirstColumn="0" w:lastRowLastColumn="0"/>
              <w:rPr>
                <w:b/>
                <w:bCs/>
              </w:rPr>
            </w:pPr>
            <w:r>
              <w:rPr>
                <w:b/>
                <w:bCs/>
              </w:rPr>
              <w:t>1</w:t>
            </w:r>
            <w:r w:rsidR="00EF4495">
              <w:rPr>
                <w:b/>
                <w:bCs/>
              </w:rPr>
              <w:t>5</w:t>
            </w:r>
            <w:r>
              <w:rPr>
                <w:b/>
                <w:bCs/>
              </w:rPr>
              <w:t xml:space="preserve"> m</w:t>
            </w:r>
            <w:r w:rsidRPr="00FE2E05">
              <w:rPr>
                <w:b/>
                <w:bCs/>
                <w:vertAlign w:val="superscript"/>
              </w:rPr>
              <w:t>2</w:t>
            </w:r>
          </w:p>
        </w:tc>
      </w:tr>
      <w:tr w:rsidR="00FE2E05" w:rsidRPr="00185A2E" w14:paraId="59C17172" w14:textId="77777777" w:rsidTr="00EF4495">
        <w:trPr>
          <w:trHeight w:val="283"/>
          <w:jc w:val="center"/>
        </w:trPr>
        <w:tc>
          <w:tcPr>
            <w:cnfStyle w:val="001000000000" w:firstRow="0" w:lastRow="0" w:firstColumn="1" w:lastColumn="0" w:oddVBand="0" w:evenVBand="0" w:oddHBand="0" w:evenHBand="0" w:firstRowFirstColumn="0" w:firstRowLastColumn="0" w:lastRowFirstColumn="0" w:lastRowLastColumn="0"/>
            <w:tcW w:w="4395" w:type="dxa"/>
            <w:vAlign w:val="center"/>
          </w:tcPr>
          <w:p w14:paraId="2ACD995E" w14:textId="3F9C280D" w:rsidR="00FE2E05" w:rsidRDefault="00FE2E05" w:rsidP="001F3F61">
            <w:pPr>
              <w:jc w:val="left"/>
              <w:rPr>
                <w:b w:val="0"/>
                <w:bCs w:val="0"/>
              </w:rPr>
            </w:pPr>
            <w:r>
              <w:rPr>
                <w:b w:val="0"/>
                <w:bCs w:val="0"/>
              </w:rPr>
              <w:t>Dlažba z inženýrského kamene s podélnými drážkami</w:t>
            </w:r>
          </w:p>
        </w:tc>
        <w:tc>
          <w:tcPr>
            <w:tcW w:w="3685" w:type="dxa"/>
            <w:vAlign w:val="center"/>
          </w:tcPr>
          <w:p w14:paraId="2C8173E8" w14:textId="2F36A318" w:rsidR="00FE2E05" w:rsidRDefault="00FE2E05" w:rsidP="001F3F61">
            <w:pPr>
              <w:jc w:val="left"/>
              <w:cnfStyle w:val="000000000000" w:firstRow="0" w:lastRow="0" w:firstColumn="0" w:lastColumn="0" w:oddVBand="0" w:evenVBand="0" w:oddHBand="0" w:evenHBand="0" w:firstRowFirstColumn="0" w:firstRowLastColumn="0" w:lastRowFirstColumn="0" w:lastRowLastColumn="0"/>
            </w:pPr>
            <w:r>
              <w:t>(umělá vodící linie)</w:t>
            </w:r>
          </w:p>
        </w:tc>
        <w:tc>
          <w:tcPr>
            <w:tcW w:w="992" w:type="dxa"/>
            <w:vAlign w:val="center"/>
          </w:tcPr>
          <w:p w14:paraId="7D484D11" w14:textId="44DA211A" w:rsidR="00FE2E05" w:rsidRDefault="00FE2E05" w:rsidP="001F3F61">
            <w:pPr>
              <w:jc w:val="left"/>
              <w:cnfStyle w:val="000000000000" w:firstRow="0" w:lastRow="0" w:firstColumn="0" w:lastColumn="0" w:oddVBand="0" w:evenVBand="0" w:oddHBand="0" w:evenHBand="0" w:firstRowFirstColumn="0" w:firstRowLastColumn="0" w:lastRowFirstColumn="0" w:lastRowLastColumn="0"/>
              <w:rPr>
                <w:b/>
                <w:bCs/>
              </w:rPr>
            </w:pPr>
            <w:r>
              <w:rPr>
                <w:b/>
                <w:bCs/>
              </w:rPr>
              <w:t>12 m</w:t>
            </w:r>
            <w:r w:rsidRPr="00FE2E05">
              <w:rPr>
                <w:b/>
                <w:bCs/>
                <w:vertAlign w:val="superscript"/>
              </w:rPr>
              <w:t>2</w:t>
            </w:r>
          </w:p>
        </w:tc>
      </w:tr>
    </w:tbl>
    <w:p w14:paraId="06926373" w14:textId="77777777" w:rsidR="00362BD6" w:rsidRPr="00A906C8" w:rsidRDefault="00362BD6" w:rsidP="00FE2E05">
      <w:pPr>
        <w:spacing w:before="160"/>
        <w:rPr>
          <w:rFonts w:cs="Arial"/>
          <w:i/>
          <w:iCs/>
          <w:u w:val="single"/>
        </w:rPr>
      </w:pPr>
      <w:r w:rsidRPr="00A906C8">
        <w:rPr>
          <w:rFonts w:cs="Arial"/>
          <w:i/>
          <w:iCs/>
          <w:u w:val="single"/>
        </w:rPr>
        <w:t>Směrové poměry</w:t>
      </w:r>
    </w:p>
    <w:p w14:paraId="50753760" w14:textId="06473F7D" w:rsidR="006156F2" w:rsidRDefault="0063424B" w:rsidP="006156F2">
      <w:r>
        <w:t xml:space="preserve">Jednopruhová obousměrná komunikace </w:t>
      </w:r>
      <w:r w:rsidR="00FE2E05">
        <w:t>vede v celém řešeném úseku délky 0,10784 km v přímé.</w:t>
      </w:r>
      <w:r>
        <w:t xml:space="preserve"> </w:t>
      </w:r>
      <w:r w:rsidR="006156F2">
        <w:t xml:space="preserve">Trasa komunikace zůstane nezměněna. Jedná se o komunikaci sloužící k dopravnímu spojení jednotlivých nemovitostí, napojující se na sběrnou místní komunikaci </w:t>
      </w:r>
      <w:r w:rsidR="00FE2E05">
        <w:t>– ul. Nádražní,</w:t>
      </w:r>
      <w:r w:rsidR="00561429">
        <w:t xml:space="preserve"> která vede</w:t>
      </w:r>
      <w:r w:rsidR="00FE2E05">
        <w:t xml:space="preserve"> podél železniční trati v centru města Český Těšín</w:t>
      </w:r>
      <w:r w:rsidR="006156F2">
        <w:t>.</w:t>
      </w:r>
      <w:r>
        <w:t xml:space="preserve"> </w:t>
      </w:r>
      <w:r w:rsidR="006156F2">
        <w:t>Křížení s touto komunikací se nachází ve vzdálenosti přibližně 1</w:t>
      </w:r>
      <w:r w:rsidR="00FE2E05">
        <w:t>9</w:t>
      </w:r>
      <w:r w:rsidR="006156F2">
        <w:t xml:space="preserve"> m pře</w:t>
      </w:r>
      <w:r w:rsidR="00FE2E05">
        <w:t>d začátkem stavebních úprav, úhel křížení je přibližně 63 °</w:t>
      </w:r>
      <w:r w:rsidR="006156F2">
        <w:t>.</w:t>
      </w:r>
      <w:r w:rsidR="00FE2E05">
        <w:t xml:space="preserve"> Z komunikace vede celkem 6 sjezdů přes veřejné chodníky pro dopravní napojení přilehlých nemovitostí (resp. pro přístup na veřejné parkoviště).</w:t>
      </w:r>
    </w:p>
    <w:p w14:paraId="687176FC" w14:textId="77777777" w:rsidR="00362BD6" w:rsidRPr="00A906C8" w:rsidRDefault="00362BD6" w:rsidP="00C5564D">
      <w:pPr>
        <w:keepNext/>
        <w:rPr>
          <w:rFonts w:cs="Arial"/>
          <w:i/>
          <w:iCs/>
          <w:u w:val="single"/>
        </w:rPr>
      </w:pPr>
      <w:r w:rsidRPr="00A906C8">
        <w:rPr>
          <w:rFonts w:cs="Arial"/>
          <w:i/>
          <w:iCs/>
          <w:u w:val="single"/>
        </w:rPr>
        <w:lastRenderedPageBreak/>
        <w:t>Sklonové poměry</w:t>
      </w:r>
    </w:p>
    <w:p w14:paraId="49A640CA" w14:textId="6F5320CE" w:rsidR="00C5564D" w:rsidRDefault="00C5564D" w:rsidP="00362BD6">
      <w:r>
        <w:t xml:space="preserve">Návrh podélného a příčného sklonu vychází ze stávajícího stavu. V podélném směru dojde k vyrovnání stávající zvlněné nivelety. V úseku délky 0,05 km od ul. Nádražní bude podélný sklon 0,94 %, dále bude mít komunikace podélný sklon 1,07 %. Výškový lom </w:t>
      </w:r>
      <w:r w:rsidR="00E27E64">
        <w:t>ne</w:t>
      </w:r>
      <w:r>
        <w:t>bude vzhledem k malému rozdílu sklonů zaoblen</w:t>
      </w:r>
      <w:r w:rsidR="00E27E64">
        <w:t>.</w:t>
      </w:r>
    </w:p>
    <w:p w14:paraId="7FCE861E" w14:textId="75803524" w:rsidR="00A63D8E" w:rsidRDefault="00A63D8E" w:rsidP="00362BD6">
      <w:r>
        <w:t xml:space="preserve">Návrh příčných sklonů vycházel z nutnosti zachovat stávající výškové řešení chodníku v úrovni průčelí budov a navazujících zpevněných ploch. Sklon </w:t>
      </w:r>
      <w:r w:rsidR="005C2367">
        <w:t>pojížděné</w:t>
      </w:r>
      <w:r>
        <w:t xml:space="preserve"> plochy je střechovitý – pruh místní komunikace je navržen v příčném sklonu 2,5 % (v úseku před budovou č. p. 34 2,0 %), sklon parkovacího p</w:t>
      </w:r>
      <w:r w:rsidR="00EF4495">
        <w:t>ásu</w:t>
      </w:r>
      <w:r>
        <w:t xml:space="preserve"> se bude pohybovat v rozmezí 2,2 % až 3,87 % kolmo k obrubě. </w:t>
      </w:r>
    </w:p>
    <w:p w14:paraId="72D11B8E" w14:textId="1D929C62" w:rsidR="00A63D8E" w:rsidRDefault="00A63D8E" w:rsidP="00362BD6">
      <w:r>
        <w:t>Příčný sklon chodníků směrem od budo</w:t>
      </w:r>
      <w:r w:rsidR="00EF4495">
        <w:t xml:space="preserve">v je </w:t>
      </w:r>
      <w:r>
        <w:t xml:space="preserve">proměnný, maximální hodnota příčného sklonu bude 2,0 %. V místě sjezdů je v šířce 0,5 m od obruby příčný sklon chodníku </w:t>
      </w:r>
      <w:r w:rsidR="00561429">
        <w:t>navržen vyšší</w:t>
      </w:r>
      <w:r>
        <w:t>, nejvýše 12,5 %.</w:t>
      </w:r>
    </w:p>
    <w:p w14:paraId="31A88C63" w14:textId="648D72B8" w:rsidR="00A63D8E" w:rsidRPr="00A906C8" w:rsidRDefault="00A63D8E" w:rsidP="00A63D8E">
      <w:pPr>
        <w:keepNext/>
        <w:rPr>
          <w:rFonts w:cs="Arial"/>
          <w:i/>
          <w:iCs/>
          <w:u w:val="single"/>
        </w:rPr>
      </w:pPr>
      <w:r>
        <w:rPr>
          <w:rFonts w:cs="Arial"/>
          <w:i/>
          <w:iCs/>
          <w:u w:val="single"/>
        </w:rPr>
        <w:t>Městské vybavení</w:t>
      </w:r>
      <w:r w:rsidR="00B372F9">
        <w:rPr>
          <w:rFonts w:cs="Arial"/>
          <w:i/>
          <w:iCs/>
          <w:u w:val="single"/>
        </w:rPr>
        <w:t xml:space="preserve"> apod.</w:t>
      </w:r>
    </w:p>
    <w:p w14:paraId="5D017122" w14:textId="2C77FD92" w:rsidR="00A63D8E" w:rsidRPr="00B372F9" w:rsidRDefault="00B372F9" w:rsidP="00362BD6">
      <w:r>
        <w:t>Veřejné odpadkové koše budou zachovány. Odpadkový koš umístěný v zeleni před objektem č. 18/25 nebude stavbou dotčen, odpadkový koš nacházející se v chodníku před budovou č. p. 16 bude demontován, po dobu stavby uskladněn a po položení dlažby osazen zpět k původnímu základu. Stožáry veřejného osvětlení nebudou stavbou dotčeny</w:t>
      </w:r>
      <w:r w:rsidR="00B028E9">
        <w:t>.</w:t>
      </w:r>
    </w:p>
    <w:p w14:paraId="7D4E03FC" w14:textId="524A7FFB" w:rsidR="0093292D" w:rsidRDefault="005272DB" w:rsidP="0093292D">
      <w:pPr>
        <w:pStyle w:val="Nadpis2"/>
      </w:pPr>
      <w:bookmarkStart w:id="2" w:name="_Toc79058356"/>
      <w:r>
        <w:t>vyhodnocení průzkumů a podkladů, včetně jejich užití v dokumentaci – dopravní údaje, geotechnický průzkum apod.</w:t>
      </w:r>
      <w:bookmarkEnd w:id="2"/>
    </w:p>
    <w:p w14:paraId="37F784C0" w14:textId="77777777" w:rsidR="00B31AF9" w:rsidRPr="00A906C8" w:rsidRDefault="00B31AF9" w:rsidP="00B31AF9">
      <w:pPr>
        <w:rPr>
          <w:i/>
          <w:iCs/>
          <w:color w:val="000000"/>
          <w:szCs w:val="20"/>
          <w:u w:val="single"/>
        </w:rPr>
      </w:pPr>
      <w:r w:rsidRPr="00A906C8">
        <w:rPr>
          <w:i/>
          <w:iCs/>
          <w:szCs w:val="20"/>
          <w:u w:val="single"/>
        </w:rPr>
        <w:t>Geodetické zaměření</w:t>
      </w:r>
    </w:p>
    <w:p w14:paraId="397D9CD5" w14:textId="5A63E217" w:rsidR="00B31AF9" w:rsidRDefault="00B31AF9" w:rsidP="00B31AF9">
      <w:pPr>
        <w:rPr>
          <w:color w:val="000000"/>
          <w:szCs w:val="20"/>
        </w:rPr>
      </w:pPr>
      <w:r w:rsidRPr="00B31AF9">
        <w:rPr>
          <w:color w:val="000000"/>
          <w:szCs w:val="20"/>
        </w:rPr>
        <w:t>Polohopisné a výškopisné zaměření bylo provedeno v </w:t>
      </w:r>
      <w:r w:rsidR="000400C6">
        <w:rPr>
          <w:color w:val="000000"/>
          <w:szCs w:val="20"/>
        </w:rPr>
        <w:t>březnu</w:t>
      </w:r>
      <w:r w:rsidRPr="00B31AF9">
        <w:rPr>
          <w:color w:val="000000"/>
          <w:szCs w:val="20"/>
        </w:rPr>
        <w:t xml:space="preserve"> r. 20</w:t>
      </w:r>
      <w:r w:rsidR="000400C6">
        <w:rPr>
          <w:color w:val="000000"/>
          <w:szCs w:val="20"/>
        </w:rPr>
        <w:t>21</w:t>
      </w:r>
      <w:r w:rsidRPr="00B31AF9">
        <w:rPr>
          <w:color w:val="000000"/>
          <w:szCs w:val="20"/>
        </w:rPr>
        <w:t xml:space="preserve">. Vypracoval jej </w:t>
      </w:r>
      <w:r w:rsidR="0063424B">
        <w:rPr>
          <w:color w:val="000000"/>
          <w:szCs w:val="20"/>
        </w:rPr>
        <w:t>Ing</w:t>
      </w:r>
      <w:r w:rsidRPr="00B31AF9">
        <w:rPr>
          <w:color w:val="000000"/>
          <w:szCs w:val="20"/>
        </w:rPr>
        <w:t xml:space="preserve">. </w:t>
      </w:r>
      <w:r w:rsidR="000400C6">
        <w:rPr>
          <w:color w:val="000000"/>
          <w:szCs w:val="20"/>
        </w:rPr>
        <w:t>Aleš Wojnar</w:t>
      </w:r>
      <w:r w:rsidRPr="00B31AF9">
        <w:rPr>
          <w:color w:val="000000"/>
          <w:szCs w:val="20"/>
        </w:rPr>
        <w:t>, č</w:t>
      </w:r>
      <w:r w:rsidR="005C3171">
        <w:rPr>
          <w:color w:val="000000"/>
          <w:szCs w:val="20"/>
        </w:rPr>
        <w:t>íslo</w:t>
      </w:r>
      <w:r w:rsidRPr="00B31AF9">
        <w:rPr>
          <w:color w:val="000000"/>
          <w:szCs w:val="20"/>
        </w:rPr>
        <w:t xml:space="preserve"> zakázky: </w:t>
      </w:r>
      <w:r w:rsidR="000400C6">
        <w:rPr>
          <w:color w:val="000000"/>
          <w:szCs w:val="20"/>
        </w:rPr>
        <w:t>30</w:t>
      </w:r>
      <w:r w:rsidR="0063424B">
        <w:rPr>
          <w:color w:val="000000"/>
          <w:szCs w:val="20"/>
        </w:rPr>
        <w:t>/20</w:t>
      </w:r>
      <w:r w:rsidR="000400C6">
        <w:rPr>
          <w:color w:val="000000"/>
          <w:szCs w:val="20"/>
        </w:rPr>
        <w:t>21</w:t>
      </w:r>
      <w:r w:rsidRPr="00B31AF9">
        <w:rPr>
          <w:color w:val="000000"/>
          <w:szCs w:val="20"/>
        </w:rPr>
        <w:t>.</w:t>
      </w:r>
    </w:p>
    <w:p w14:paraId="51B91474" w14:textId="2A06AE75" w:rsidR="00A906C8" w:rsidRDefault="000400C6" w:rsidP="00A906C8">
      <w:pPr>
        <w:keepNext/>
        <w:rPr>
          <w:i/>
          <w:iCs/>
          <w:color w:val="000000"/>
          <w:szCs w:val="20"/>
          <w:u w:val="single"/>
        </w:rPr>
      </w:pPr>
      <w:r>
        <w:rPr>
          <w:i/>
          <w:iCs/>
          <w:color w:val="000000"/>
          <w:szCs w:val="20"/>
          <w:u w:val="single"/>
        </w:rPr>
        <w:t>Místní podmínky</w:t>
      </w:r>
    </w:p>
    <w:p w14:paraId="426CF1E6" w14:textId="77777777" w:rsidR="005C3171" w:rsidRDefault="000400C6" w:rsidP="000400C6">
      <w:pPr>
        <w:rPr>
          <w:rStyle w:val="PromnnHTML"/>
          <w:rFonts w:cs="Arial"/>
          <w:i w:val="0"/>
          <w:iCs w:val="0"/>
        </w:rPr>
      </w:pPr>
      <w:r w:rsidRPr="000400C6">
        <w:rPr>
          <w:rStyle w:val="PromnnHTML"/>
          <w:rFonts w:cs="Arial"/>
          <w:i w:val="0"/>
          <w:iCs w:val="0"/>
        </w:rPr>
        <w:t xml:space="preserve">Touto dokumentací je řešena úprava povrchů stávajících pochozích a pojízdných ploch, které jsou v havarijním stavu. Konkrétně jsou zpevněné plochy značně zvlněné. Tyto nerovnosti se projevily </w:t>
      </w:r>
      <w:r w:rsidR="005C3171">
        <w:rPr>
          <w:rStyle w:val="PromnnHTML"/>
          <w:rFonts w:cs="Arial"/>
          <w:i w:val="0"/>
          <w:iCs w:val="0"/>
        </w:rPr>
        <w:t>po rekonstrukci hlavní kanalizační stoky</w:t>
      </w:r>
      <w:r w:rsidRPr="000400C6">
        <w:rPr>
          <w:rStyle w:val="PromnnHTML"/>
          <w:rFonts w:cs="Arial"/>
          <w:i w:val="0"/>
          <w:iCs w:val="0"/>
        </w:rPr>
        <w:t xml:space="preserve">. </w:t>
      </w:r>
    </w:p>
    <w:p w14:paraId="3FFD45EE" w14:textId="1B363820" w:rsidR="005C3171" w:rsidRDefault="000400C6" w:rsidP="000400C6">
      <w:pPr>
        <w:rPr>
          <w:rStyle w:val="PromnnHTML"/>
          <w:rFonts w:cs="Arial"/>
          <w:i w:val="0"/>
          <w:iCs w:val="0"/>
        </w:rPr>
      </w:pPr>
      <w:r w:rsidRPr="000400C6">
        <w:rPr>
          <w:rStyle w:val="PromnnHTML"/>
          <w:rFonts w:cs="Arial"/>
          <w:i w:val="0"/>
          <w:iCs w:val="0"/>
        </w:rPr>
        <w:t>Pravděpodobnou příčinou zvlnění povrchu je přítomnost bobtnavých materiálů v zásypových vrstvách kanalizačního potrubí</w:t>
      </w:r>
      <w:r w:rsidR="005C3171">
        <w:rPr>
          <w:rStyle w:val="PromnnHTML"/>
          <w:rFonts w:cs="Arial"/>
          <w:i w:val="0"/>
          <w:iCs w:val="0"/>
        </w:rPr>
        <w:t>.</w:t>
      </w:r>
      <w:r w:rsidR="005C3171" w:rsidRPr="005C3171">
        <w:rPr>
          <w:rStyle w:val="PromnnHTML"/>
          <w:rFonts w:cs="Arial"/>
          <w:i w:val="0"/>
          <w:iCs w:val="0"/>
        </w:rPr>
        <w:t xml:space="preserve"> </w:t>
      </w:r>
      <w:r w:rsidR="005C3171" w:rsidRPr="006F1074">
        <w:rPr>
          <w:rStyle w:val="PromnnHTML"/>
          <w:rFonts w:cs="Arial"/>
          <w:i w:val="0"/>
          <w:iCs w:val="0"/>
        </w:rPr>
        <w:t xml:space="preserve">Během provádění rekonstrukce ulice Nádražní bylo v 04/2021 zjištěno, že rýhy pro kanalizační řád a přípojky jsou zasypány ocelárenskou struskou. </w:t>
      </w:r>
      <w:r w:rsidR="00264C6C">
        <w:rPr>
          <w:rStyle w:val="PromnnHTML"/>
          <w:rFonts w:cs="Arial"/>
          <w:i w:val="0"/>
          <w:iCs w:val="0"/>
        </w:rPr>
        <w:t xml:space="preserve">Po odebrání dvou vzorků, z nichž jeden byl odebrán v místě křížení ul. Štefánikovy s ul. Nádražní, zajistil zhotovitel uvedené akce jejich laboratorní rozbor, na jehož základě </w:t>
      </w:r>
      <w:r w:rsidR="005C3171" w:rsidRPr="006F1074">
        <w:rPr>
          <w:rStyle w:val="PromnnHTML"/>
          <w:rFonts w:cs="Arial"/>
          <w:i w:val="0"/>
          <w:iCs w:val="0"/>
        </w:rPr>
        <w:t xml:space="preserve">byla </w:t>
      </w:r>
      <w:r w:rsidR="00264C6C">
        <w:rPr>
          <w:rStyle w:val="PromnnHTML"/>
          <w:rFonts w:cs="Arial"/>
          <w:i w:val="0"/>
          <w:iCs w:val="0"/>
        </w:rPr>
        <w:t xml:space="preserve">struska </w:t>
      </w:r>
      <w:r w:rsidR="005C3171" w:rsidRPr="006F1074">
        <w:rPr>
          <w:rStyle w:val="PromnnHTML"/>
          <w:rFonts w:cs="Arial"/>
          <w:i w:val="0"/>
          <w:iCs w:val="0"/>
        </w:rPr>
        <w:t xml:space="preserve">vyhodnocena jako </w:t>
      </w:r>
      <w:r w:rsidR="00264C6C">
        <w:rPr>
          <w:rStyle w:val="PromnnHTML"/>
          <w:rFonts w:cs="Arial"/>
          <w:i w:val="0"/>
          <w:iCs w:val="0"/>
        </w:rPr>
        <w:t>velmi náchylná k </w:t>
      </w:r>
      <w:r w:rsidR="005C3171" w:rsidRPr="006F1074">
        <w:rPr>
          <w:rStyle w:val="PromnnHTML"/>
          <w:rFonts w:cs="Arial"/>
          <w:i w:val="0"/>
          <w:iCs w:val="0"/>
        </w:rPr>
        <w:t>bobtn</w:t>
      </w:r>
      <w:r w:rsidR="00264C6C">
        <w:rPr>
          <w:rStyle w:val="PromnnHTML"/>
          <w:rFonts w:cs="Arial"/>
          <w:i w:val="0"/>
          <w:iCs w:val="0"/>
        </w:rPr>
        <w:t xml:space="preserve">ání a bylo doporučeno její odstranění. </w:t>
      </w:r>
      <w:r w:rsidR="005C3171" w:rsidRPr="006F1074">
        <w:rPr>
          <w:rStyle w:val="PromnnHTML"/>
          <w:rFonts w:cs="Arial"/>
          <w:i w:val="0"/>
          <w:iCs w:val="0"/>
        </w:rPr>
        <w:t xml:space="preserve">Ulice Štefánikova přitom přímo navazuje na ulici Nádražní, a proto tato dokumentace vychází z předpokladu, že zde byl pro zásyp kanalizačního potrubí použit stejný materiál. </w:t>
      </w:r>
    </w:p>
    <w:p w14:paraId="7DCFDFFC" w14:textId="1387A546" w:rsidR="00320B1B" w:rsidRPr="000400C6" w:rsidRDefault="005C3171" w:rsidP="000400C6">
      <w:pPr>
        <w:rPr>
          <w:rFonts w:cs="Arial"/>
        </w:rPr>
      </w:pPr>
      <w:r w:rsidRPr="006F1074">
        <w:rPr>
          <w:rStyle w:val="PromnnHTML"/>
          <w:rFonts w:cs="Arial"/>
          <w:i w:val="0"/>
          <w:iCs w:val="0"/>
        </w:rPr>
        <w:t>V rámci výše uvedených stavebních prací byly po odfrézování asfaltového krytu komunikace na ul</w:t>
      </w:r>
      <w:r>
        <w:rPr>
          <w:rStyle w:val="PromnnHTML"/>
          <w:rFonts w:cs="Arial"/>
          <w:i w:val="0"/>
          <w:iCs w:val="0"/>
        </w:rPr>
        <w:t>ici</w:t>
      </w:r>
      <w:r w:rsidRPr="006F1074">
        <w:rPr>
          <w:rStyle w:val="PromnnHTML"/>
          <w:rFonts w:cs="Arial"/>
          <w:i w:val="0"/>
          <w:iCs w:val="0"/>
        </w:rPr>
        <w:t xml:space="preserve"> Nádražní nalezeny historické žulové dlažební kostky</w:t>
      </w:r>
      <w:r>
        <w:rPr>
          <w:rStyle w:val="PromnnHTML"/>
          <w:rFonts w:cs="Arial"/>
          <w:i w:val="0"/>
          <w:iCs w:val="0"/>
        </w:rPr>
        <w:t xml:space="preserve"> o rozměrech 200/200 mm, jejichž přítomnost</w:t>
      </w:r>
      <w:r w:rsidR="00320B1B">
        <w:rPr>
          <w:rStyle w:val="PromnnHTML"/>
          <w:rFonts w:cs="Arial"/>
          <w:i w:val="0"/>
          <w:iCs w:val="0"/>
        </w:rPr>
        <w:t xml:space="preserve"> se předpokládá také ve stávající skladbě komunikace na ulici Štefánikova. Budou-li tyto kostky během stavby nalezeny, budou ze stávající konstrukce vozovky vyjmuty a budou uskladněny na předem dojednaném místě pro budoucí využití investorem</w:t>
      </w:r>
      <w:r>
        <w:rPr>
          <w:rStyle w:val="PromnnHTML"/>
          <w:rFonts w:cs="Arial"/>
          <w:i w:val="0"/>
          <w:iCs w:val="0"/>
        </w:rPr>
        <w:t xml:space="preserve"> (budou uloženy na skládce do vzdálenosti cca 5 km)</w:t>
      </w:r>
      <w:r w:rsidR="00320B1B">
        <w:rPr>
          <w:rStyle w:val="PromnnHTML"/>
          <w:rFonts w:cs="Arial"/>
          <w:i w:val="0"/>
          <w:iCs w:val="0"/>
        </w:rPr>
        <w:t>.</w:t>
      </w:r>
    </w:p>
    <w:p w14:paraId="22F6611C" w14:textId="77777777" w:rsidR="00B31AF9" w:rsidRPr="00A906C8" w:rsidRDefault="00B31AF9" w:rsidP="00B31AF9">
      <w:pPr>
        <w:rPr>
          <w:i/>
          <w:iCs/>
          <w:szCs w:val="20"/>
          <w:u w:val="single"/>
        </w:rPr>
      </w:pPr>
      <w:r w:rsidRPr="00A906C8">
        <w:rPr>
          <w:i/>
          <w:iCs/>
          <w:szCs w:val="20"/>
          <w:u w:val="single"/>
        </w:rPr>
        <w:t>Přehled výchozích podkladů</w:t>
      </w:r>
    </w:p>
    <w:p w14:paraId="714879E7" w14:textId="77777777" w:rsidR="00024641" w:rsidRDefault="00024641" w:rsidP="00024641">
      <w:r>
        <w:t>Projektová dokumentace byla zpracována na základě následujících podkladů:</w:t>
      </w:r>
    </w:p>
    <w:p w14:paraId="047985A3" w14:textId="522FB46A" w:rsidR="00024641" w:rsidRPr="00A906C8" w:rsidRDefault="00024641" w:rsidP="00393384">
      <w:pPr>
        <w:pStyle w:val="Odstavecseseznamem"/>
        <w:numPr>
          <w:ilvl w:val="0"/>
          <w:numId w:val="36"/>
        </w:numPr>
        <w:ind w:hanging="654"/>
        <w:rPr>
          <w:rFonts w:cs="Arial"/>
        </w:rPr>
      </w:pPr>
      <w:r w:rsidRPr="00A906C8">
        <w:rPr>
          <w:rFonts w:cs="Arial"/>
        </w:rPr>
        <w:t xml:space="preserve">vyhláška Ministerstva </w:t>
      </w:r>
      <w:r w:rsidR="00320B1B">
        <w:rPr>
          <w:rFonts w:cs="Arial"/>
        </w:rPr>
        <w:t>dopravy</w:t>
      </w:r>
      <w:r w:rsidRPr="00A906C8">
        <w:rPr>
          <w:rFonts w:cs="Arial"/>
        </w:rPr>
        <w:t xml:space="preserve"> č. </w:t>
      </w:r>
      <w:r w:rsidR="00320B1B">
        <w:rPr>
          <w:rFonts w:cs="Arial"/>
        </w:rPr>
        <w:t>146/2008</w:t>
      </w:r>
      <w:r w:rsidRPr="00A906C8">
        <w:rPr>
          <w:rFonts w:cs="Arial"/>
        </w:rPr>
        <w:t xml:space="preserve"> Sb. </w:t>
      </w:r>
      <w:r w:rsidR="00320B1B">
        <w:rPr>
          <w:rFonts w:cs="Arial"/>
        </w:rPr>
        <w:t>o rozsahu a obsahu projektové dokumentace dopravních staveb</w:t>
      </w:r>
      <w:r w:rsidRPr="00A906C8">
        <w:rPr>
          <w:rFonts w:cs="Arial"/>
        </w:rPr>
        <w:t xml:space="preserve"> (příloha č. </w:t>
      </w:r>
      <w:r w:rsidR="00320B1B">
        <w:rPr>
          <w:rFonts w:cs="Arial"/>
        </w:rPr>
        <w:t>5</w:t>
      </w:r>
      <w:r w:rsidRPr="00A906C8">
        <w:rPr>
          <w:rFonts w:cs="Arial"/>
        </w:rPr>
        <w:t xml:space="preserve">: </w:t>
      </w:r>
      <w:r w:rsidR="00320B1B">
        <w:rPr>
          <w:rFonts w:cs="Arial"/>
        </w:rPr>
        <w:t xml:space="preserve">Rozsah a obsah projektové dokumentace staveb dálnic, silnic, místních komunikací a veřejně přístupných účelových komunikací pro ohlášení stavby uvedené v </w:t>
      </w:r>
      <w:r w:rsidR="009453F2">
        <w:rPr>
          <w:rFonts w:cs="Arial"/>
        </w:rPr>
        <w:t>§ 104 odst. 1 písm. a</w:t>
      </w:r>
      <w:r w:rsidRPr="00A906C8">
        <w:rPr>
          <w:rFonts w:cs="Arial"/>
        </w:rPr>
        <w:t>)</w:t>
      </w:r>
      <w:r w:rsidR="009453F2">
        <w:rPr>
          <w:rFonts w:cs="Arial"/>
        </w:rPr>
        <w:t xml:space="preserve"> až e) stavebního zákona nebo pro vydání stavebního povolení)</w:t>
      </w:r>
    </w:p>
    <w:p w14:paraId="2F305864" w14:textId="30C88835" w:rsidR="009453F2" w:rsidRDefault="009453F2" w:rsidP="009453F2">
      <w:pPr>
        <w:pStyle w:val="Odstavecseseznamem"/>
        <w:numPr>
          <w:ilvl w:val="0"/>
          <w:numId w:val="36"/>
        </w:numPr>
        <w:ind w:hanging="654"/>
        <w:rPr>
          <w:rFonts w:cs="Arial"/>
        </w:rPr>
      </w:pPr>
      <w:r w:rsidRPr="009453F2">
        <w:rPr>
          <w:rFonts w:cs="Arial"/>
        </w:rPr>
        <w:lastRenderedPageBreak/>
        <w:t>projektová dokumentace „Revitalizace ulice Nádražní“, zpracované r. 2020 Ing. Janem Adámkem, BENEPRO, a. s.</w:t>
      </w:r>
    </w:p>
    <w:p w14:paraId="181E27EE" w14:textId="55867642" w:rsidR="00264C6C" w:rsidRDefault="00264C6C" w:rsidP="009453F2">
      <w:pPr>
        <w:pStyle w:val="Odstavecseseznamem"/>
        <w:numPr>
          <w:ilvl w:val="0"/>
          <w:numId w:val="36"/>
        </w:numPr>
        <w:ind w:hanging="654"/>
        <w:rPr>
          <w:rFonts w:cs="Arial"/>
        </w:rPr>
      </w:pPr>
      <w:r>
        <w:rPr>
          <w:rFonts w:cs="Arial"/>
        </w:rPr>
        <w:t xml:space="preserve">protokol o zkouškách rozpadavosti v autoklávu, zpracovaný 03.05.2021 </w:t>
      </w:r>
      <w:r w:rsidR="00040918">
        <w:rPr>
          <w:rFonts w:cs="Arial"/>
        </w:rPr>
        <w:t>Zkušebnou kamene a kameniva, s. r. o., číslo zakázky 682/21 (struskové kamenivo ze zásypu kanalizace v Českém Těšíně)</w:t>
      </w:r>
    </w:p>
    <w:p w14:paraId="2F89578D" w14:textId="4AC25077" w:rsidR="00264C6C" w:rsidRPr="00264C6C" w:rsidRDefault="00264C6C" w:rsidP="00264C6C">
      <w:pPr>
        <w:pStyle w:val="Odstavecseseznamem"/>
        <w:numPr>
          <w:ilvl w:val="0"/>
          <w:numId w:val="36"/>
        </w:numPr>
        <w:ind w:hanging="654"/>
      </w:pPr>
      <w:r>
        <w:t>stanovisko k výsledkům zkoušek rozpadavosti v autoklávu struskového kameniva, provedených pro akci „Po stopách těšínské tramvaje – rozvoj přeshraniční turistiky“ (pro spol. PORR a. s. zpracovala SG Geotechnika a.s. 3.5.2021)</w:t>
      </w:r>
    </w:p>
    <w:p w14:paraId="7F073C66" w14:textId="6972A125" w:rsidR="005C3171" w:rsidRPr="009453F2" w:rsidRDefault="005C3171" w:rsidP="009453F2">
      <w:pPr>
        <w:pStyle w:val="Odstavecseseznamem"/>
        <w:numPr>
          <w:ilvl w:val="0"/>
          <w:numId w:val="36"/>
        </w:numPr>
        <w:ind w:hanging="654"/>
        <w:rPr>
          <w:rFonts w:cs="Arial"/>
        </w:rPr>
      </w:pPr>
      <w:r>
        <w:rPr>
          <w:rFonts w:cs="Arial"/>
        </w:rPr>
        <w:t>skutečnosti zjištěné během realizace stavby „Po stopách těšínské tramvaje – rozvoj přeshraniční turistiky“ (revitalizace ulice Nádražní)</w:t>
      </w:r>
    </w:p>
    <w:p w14:paraId="6CBBCDA4" w14:textId="77777777" w:rsidR="009453F2" w:rsidRPr="009453F2" w:rsidRDefault="009453F2" w:rsidP="009453F2">
      <w:pPr>
        <w:pStyle w:val="Odstavecseseznamem"/>
        <w:numPr>
          <w:ilvl w:val="0"/>
          <w:numId w:val="36"/>
        </w:numPr>
        <w:ind w:hanging="654"/>
        <w:rPr>
          <w:rFonts w:cs="Arial"/>
        </w:rPr>
      </w:pPr>
      <w:r w:rsidRPr="009453F2">
        <w:rPr>
          <w:rFonts w:cs="Arial"/>
        </w:rPr>
        <w:t>informace o existenci sítí technické infrastruktury</w:t>
      </w:r>
    </w:p>
    <w:p w14:paraId="7BCCFA32" w14:textId="77777777" w:rsidR="009453F2" w:rsidRPr="009453F2" w:rsidRDefault="009453F2" w:rsidP="009453F2">
      <w:pPr>
        <w:pStyle w:val="Odstavecseseznamem"/>
        <w:numPr>
          <w:ilvl w:val="0"/>
          <w:numId w:val="36"/>
        </w:numPr>
        <w:ind w:hanging="654"/>
        <w:rPr>
          <w:rFonts w:cs="Arial"/>
        </w:rPr>
      </w:pPr>
      <w:r w:rsidRPr="009453F2">
        <w:rPr>
          <w:rFonts w:cs="Arial"/>
        </w:rPr>
        <w:t>platný územní plán města Český Těšín</w:t>
      </w:r>
    </w:p>
    <w:p w14:paraId="01A7467B" w14:textId="77777777" w:rsidR="009453F2" w:rsidRPr="009453F2" w:rsidRDefault="009453F2" w:rsidP="009453F2">
      <w:pPr>
        <w:pStyle w:val="Odstavecseseznamem"/>
        <w:numPr>
          <w:ilvl w:val="0"/>
          <w:numId w:val="36"/>
        </w:numPr>
        <w:ind w:hanging="654"/>
        <w:rPr>
          <w:rFonts w:cs="Arial"/>
        </w:rPr>
      </w:pPr>
      <w:r w:rsidRPr="009453F2">
        <w:rPr>
          <w:rFonts w:cs="Arial"/>
        </w:rPr>
        <w:t>výpis z katastru nemovitosti</w:t>
      </w:r>
    </w:p>
    <w:p w14:paraId="094788F8" w14:textId="6EED44FD" w:rsidR="009453F2" w:rsidRPr="009453F2" w:rsidRDefault="009453F2" w:rsidP="009453F2">
      <w:pPr>
        <w:pStyle w:val="Odstavecseseznamem"/>
        <w:numPr>
          <w:ilvl w:val="0"/>
          <w:numId w:val="36"/>
        </w:numPr>
        <w:ind w:hanging="654"/>
        <w:rPr>
          <w:rFonts w:cs="Arial"/>
        </w:rPr>
      </w:pPr>
      <w:r w:rsidRPr="009453F2">
        <w:rPr>
          <w:rFonts w:cs="Arial"/>
        </w:rPr>
        <w:t xml:space="preserve">mapy a letecké snímky – zdroj – mapy.cz, Google </w:t>
      </w:r>
      <w:proofErr w:type="spellStart"/>
      <w:r>
        <w:rPr>
          <w:rFonts w:cs="Arial"/>
        </w:rPr>
        <w:t>Maps</w:t>
      </w:r>
      <w:proofErr w:type="spellEnd"/>
    </w:p>
    <w:p w14:paraId="185E52FC" w14:textId="77777777" w:rsidR="009453F2" w:rsidRPr="009453F2" w:rsidRDefault="009453F2" w:rsidP="009453F2">
      <w:pPr>
        <w:pStyle w:val="Odstavecseseznamem"/>
        <w:numPr>
          <w:ilvl w:val="0"/>
          <w:numId w:val="36"/>
        </w:numPr>
        <w:ind w:hanging="654"/>
        <w:rPr>
          <w:rFonts w:cs="Arial"/>
        </w:rPr>
      </w:pPr>
      <w:r w:rsidRPr="009453F2">
        <w:rPr>
          <w:rFonts w:cs="Arial"/>
        </w:rPr>
        <w:t>osobní prohlídka místa stavby včetně pořízení fotodokumentace</w:t>
      </w:r>
    </w:p>
    <w:p w14:paraId="75A2580F" w14:textId="22D0C0EC" w:rsidR="009453F2" w:rsidRDefault="009453F2" w:rsidP="009453F2">
      <w:pPr>
        <w:pStyle w:val="Odstavecseseznamem"/>
        <w:numPr>
          <w:ilvl w:val="0"/>
          <w:numId w:val="36"/>
        </w:numPr>
        <w:ind w:hanging="654"/>
      </w:pPr>
      <w:r w:rsidRPr="009453F2">
        <w:rPr>
          <w:rFonts w:cs="Arial"/>
        </w:rPr>
        <w:t>požadavky</w:t>
      </w:r>
      <w:r>
        <w:t xml:space="preserve"> investora</w:t>
      </w:r>
    </w:p>
    <w:p w14:paraId="3D85ED15" w14:textId="6BEBF1AE" w:rsidR="009453F2" w:rsidRDefault="009453F2" w:rsidP="009453F2">
      <w:pPr>
        <w:pStyle w:val="Odstavecseseznamem"/>
        <w:numPr>
          <w:ilvl w:val="0"/>
          <w:numId w:val="36"/>
        </w:numPr>
        <w:ind w:hanging="654"/>
      </w:pPr>
      <w:r>
        <w:t>technické údaje typových výrobků</w:t>
      </w:r>
    </w:p>
    <w:p w14:paraId="44FF6515" w14:textId="1C6597C1" w:rsidR="00B31AF9" w:rsidRPr="00A906C8" w:rsidRDefault="00B31AF9" w:rsidP="009453F2">
      <w:pPr>
        <w:keepNext/>
        <w:rPr>
          <w:i/>
          <w:iCs/>
          <w:szCs w:val="20"/>
          <w:u w:val="single"/>
        </w:rPr>
      </w:pPr>
      <w:r w:rsidRPr="00A906C8">
        <w:rPr>
          <w:i/>
          <w:iCs/>
          <w:szCs w:val="20"/>
          <w:u w:val="single"/>
        </w:rPr>
        <w:t>Použité normy a předpisy</w:t>
      </w:r>
    </w:p>
    <w:p w14:paraId="1430C7CB" w14:textId="30407689" w:rsidR="00BA7FB5" w:rsidRPr="00BA7FB5" w:rsidRDefault="00B31AF9" w:rsidP="00BA7FB5">
      <w:pPr>
        <w:pStyle w:val="Odstavecseseznamem"/>
        <w:numPr>
          <w:ilvl w:val="0"/>
          <w:numId w:val="33"/>
        </w:numPr>
        <w:rPr>
          <w:i/>
          <w:szCs w:val="20"/>
        </w:rPr>
      </w:pPr>
      <w:r w:rsidRPr="00B31AF9">
        <w:rPr>
          <w:i/>
          <w:szCs w:val="20"/>
        </w:rPr>
        <w:t>Zákon č. 13/1997 Sb., o pozemních komunikacích (silniční zákon), ve znění pozdějších předpisů.</w:t>
      </w:r>
    </w:p>
    <w:p w14:paraId="658C3581" w14:textId="5370246D" w:rsidR="00B31AF9" w:rsidRPr="00B31AF9" w:rsidRDefault="00B31AF9" w:rsidP="00393384">
      <w:pPr>
        <w:pStyle w:val="Odstavecseseznamem"/>
        <w:numPr>
          <w:ilvl w:val="0"/>
          <w:numId w:val="33"/>
        </w:numPr>
        <w:rPr>
          <w:i/>
          <w:szCs w:val="20"/>
        </w:rPr>
      </w:pPr>
      <w:r w:rsidRPr="00B31AF9">
        <w:rPr>
          <w:i/>
          <w:szCs w:val="20"/>
        </w:rPr>
        <w:t>Zákon č. 183/2006 Sb., o územním plánování a stavebním řádu (stavební zákon),</w:t>
      </w:r>
      <w:r w:rsidR="005C3171">
        <w:rPr>
          <w:i/>
          <w:szCs w:val="20"/>
        </w:rPr>
        <w:t xml:space="preserve"> </w:t>
      </w:r>
      <w:r w:rsidRPr="00B31AF9">
        <w:rPr>
          <w:i/>
          <w:szCs w:val="20"/>
        </w:rPr>
        <w:t xml:space="preserve">ve znění pozdějších předpisů </w:t>
      </w:r>
    </w:p>
    <w:p w14:paraId="4EED8488" w14:textId="77777777" w:rsidR="00B31AF9" w:rsidRPr="00B31AF9" w:rsidRDefault="00B31AF9" w:rsidP="00393384">
      <w:pPr>
        <w:pStyle w:val="Odstavecseseznamem"/>
        <w:numPr>
          <w:ilvl w:val="0"/>
          <w:numId w:val="33"/>
        </w:numPr>
        <w:rPr>
          <w:i/>
          <w:szCs w:val="20"/>
        </w:rPr>
      </w:pPr>
      <w:r w:rsidRPr="00B31AF9">
        <w:rPr>
          <w:i/>
          <w:szCs w:val="20"/>
        </w:rPr>
        <w:t>Zákon č. 128/2000 Sb., o obcích (obecní zřízení)</w:t>
      </w:r>
    </w:p>
    <w:p w14:paraId="09023A1D" w14:textId="77777777" w:rsidR="00B31AF9" w:rsidRPr="00B31AF9" w:rsidRDefault="00B31AF9" w:rsidP="00393384">
      <w:pPr>
        <w:pStyle w:val="Odstavecseseznamem"/>
        <w:numPr>
          <w:ilvl w:val="0"/>
          <w:numId w:val="33"/>
        </w:numPr>
        <w:rPr>
          <w:i/>
          <w:szCs w:val="20"/>
        </w:rPr>
      </w:pPr>
      <w:r w:rsidRPr="00B31AF9">
        <w:rPr>
          <w:i/>
          <w:szCs w:val="20"/>
        </w:rPr>
        <w:t>Zákon č. 258/2000 Sb., o ochraně veřejného zdraví</w:t>
      </w:r>
    </w:p>
    <w:p w14:paraId="357C22CF" w14:textId="77777777" w:rsidR="00B31AF9" w:rsidRPr="00B31AF9" w:rsidRDefault="00B31AF9" w:rsidP="00393384">
      <w:pPr>
        <w:pStyle w:val="Odstavecseseznamem"/>
        <w:numPr>
          <w:ilvl w:val="0"/>
          <w:numId w:val="33"/>
        </w:numPr>
        <w:rPr>
          <w:i/>
          <w:szCs w:val="20"/>
        </w:rPr>
      </w:pPr>
      <w:r w:rsidRPr="00B31AF9">
        <w:rPr>
          <w:i/>
          <w:szCs w:val="20"/>
        </w:rPr>
        <w:t>Zákon č. 274/2003 Sb., kterým se mění některé zákony na úseku ochrany veřejného zdraví</w:t>
      </w:r>
    </w:p>
    <w:p w14:paraId="7650227B" w14:textId="4797791D" w:rsidR="00B31AF9" w:rsidRPr="00BA7FB5" w:rsidRDefault="00001F8A" w:rsidP="00393384">
      <w:pPr>
        <w:pStyle w:val="Odstavecseseznamem"/>
        <w:numPr>
          <w:ilvl w:val="0"/>
          <w:numId w:val="33"/>
        </w:numPr>
        <w:rPr>
          <w:i/>
          <w:szCs w:val="20"/>
        </w:rPr>
      </w:pPr>
      <w:r>
        <w:rPr>
          <w:i/>
          <w:szCs w:val="20"/>
        </w:rPr>
        <w:t>Z</w:t>
      </w:r>
      <w:r w:rsidR="00B31AF9" w:rsidRPr="00BA7FB5">
        <w:rPr>
          <w:i/>
          <w:szCs w:val="20"/>
        </w:rPr>
        <w:t xml:space="preserve">ákon č. </w:t>
      </w:r>
      <w:r w:rsidR="00BA7FB5">
        <w:rPr>
          <w:i/>
          <w:szCs w:val="20"/>
        </w:rPr>
        <w:t>541</w:t>
      </w:r>
      <w:r w:rsidR="00B31AF9" w:rsidRPr="00BA7FB5">
        <w:rPr>
          <w:i/>
          <w:szCs w:val="20"/>
        </w:rPr>
        <w:t>/20</w:t>
      </w:r>
      <w:r w:rsidR="00BA7FB5">
        <w:rPr>
          <w:i/>
          <w:szCs w:val="20"/>
        </w:rPr>
        <w:t>20</w:t>
      </w:r>
      <w:r w:rsidR="00B31AF9" w:rsidRPr="00BA7FB5">
        <w:rPr>
          <w:i/>
          <w:szCs w:val="20"/>
        </w:rPr>
        <w:t xml:space="preserve"> Sb. - Zákon o odpadech</w:t>
      </w:r>
    </w:p>
    <w:p w14:paraId="7B47CD3A" w14:textId="75DD8B57" w:rsidR="00B31AF9" w:rsidRDefault="00B31AF9" w:rsidP="00393384">
      <w:pPr>
        <w:pStyle w:val="Odstavecseseznamem"/>
        <w:numPr>
          <w:ilvl w:val="0"/>
          <w:numId w:val="33"/>
        </w:numPr>
        <w:rPr>
          <w:i/>
          <w:szCs w:val="20"/>
        </w:rPr>
      </w:pPr>
      <w:r w:rsidRPr="00B31AF9">
        <w:rPr>
          <w:i/>
          <w:szCs w:val="20"/>
        </w:rPr>
        <w:t>Zákon č. 361/2000 Sb., o provozu na pozemních komunikacích, ve znění pozdějších předpisů</w:t>
      </w:r>
    </w:p>
    <w:p w14:paraId="4F378F67" w14:textId="606C8DF8" w:rsidR="00BA7FB5" w:rsidRDefault="00BA7FB5" w:rsidP="00393384">
      <w:pPr>
        <w:pStyle w:val="Odstavecseseznamem"/>
        <w:numPr>
          <w:ilvl w:val="0"/>
          <w:numId w:val="33"/>
        </w:numPr>
        <w:rPr>
          <w:i/>
          <w:szCs w:val="20"/>
        </w:rPr>
      </w:pPr>
      <w:r>
        <w:rPr>
          <w:i/>
          <w:szCs w:val="20"/>
        </w:rPr>
        <w:t>Zákon č. 20/1987 Sb., o státní památkové péči, ve znění pozdějších předpisů</w:t>
      </w:r>
    </w:p>
    <w:p w14:paraId="7B09C2CF" w14:textId="6058F272" w:rsidR="00BA7FB5" w:rsidRPr="00904311" w:rsidRDefault="00BA7FB5" w:rsidP="00904311">
      <w:pPr>
        <w:pStyle w:val="Odstavecseseznamem"/>
        <w:numPr>
          <w:ilvl w:val="0"/>
          <w:numId w:val="33"/>
        </w:numPr>
        <w:ind w:left="714" w:hanging="357"/>
        <w:contextualSpacing w:val="0"/>
        <w:rPr>
          <w:i/>
          <w:szCs w:val="20"/>
        </w:rPr>
      </w:pPr>
      <w:r>
        <w:rPr>
          <w:i/>
          <w:szCs w:val="20"/>
        </w:rPr>
        <w:t>Vyhláška č. 398/2009 Sb. o obecných technických požadavcích zabezpečujících bezbariérové užívání staveb</w:t>
      </w:r>
    </w:p>
    <w:p w14:paraId="3831F58E" w14:textId="379D54F6" w:rsidR="00B31AF9" w:rsidRDefault="00B31AF9" w:rsidP="00393384">
      <w:pPr>
        <w:pStyle w:val="Odstavecseseznamem"/>
        <w:numPr>
          <w:ilvl w:val="0"/>
          <w:numId w:val="33"/>
        </w:numPr>
        <w:rPr>
          <w:i/>
          <w:szCs w:val="20"/>
        </w:rPr>
      </w:pPr>
      <w:r w:rsidRPr="00B31AF9">
        <w:rPr>
          <w:i/>
          <w:szCs w:val="20"/>
        </w:rPr>
        <w:t>TP 66 Zásady pro označování pracovních míst na pozemních komunikacích (II vydání)</w:t>
      </w:r>
    </w:p>
    <w:p w14:paraId="29D1319E" w14:textId="2CD40E51" w:rsidR="00BA7FB5" w:rsidRDefault="00BA7FB5" w:rsidP="00393384">
      <w:pPr>
        <w:pStyle w:val="Odstavecseseznamem"/>
        <w:numPr>
          <w:ilvl w:val="0"/>
          <w:numId w:val="33"/>
        </w:numPr>
        <w:rPr>
          <w:i/>
          <w:szCs w:val="20"/>
        </w:rPr>
      </w:pPr>
      <w:r>
        <w:rPr>
          <w:i/>
          <w:szCs w:val="20"/>
        </w:rPr>
        <w:t>TP 83 Odvodnění pozemních komunikací</w:t>
      </w:r>
    </w:p>
    <w:p w14:paraId="5E360806" w14:textId="5BD840F0" w:rsidR="00BA7FB5" w:rsidRPr="00B31AF9" w:rsidRDefault="00BA7FB5" w:rsidP="00393384">
      <w:pPr>
        <w:pStyle w:val="Odstavecseseznamem"/>
        <w:numPr>
          <w:ilvl w:val="0"/>
          <w:numId w:val="33"/>
        </w:numPr>
        <w:rPr>
          <w:i/>
          <w:szCs w:val="20"/>
        </w:rPr>
      </w:pPr>
      <w:r>
        <w:rPr>
          <w:i/>
          <w:szCs w:val="20"/>
        </w:rPr>
        <w:t>TP 133 Zásady pro vodorovné dopravní značení na pozemních komunikacích</w:t>
      </w:r>
    </w:p>
    <w:p w14:paraId="4CA0BBB2" w14:textId="16B72E35" w:rsidR="00BA7FB5" w:rsidRPr="00904311" w:rsidRDefault="00B31AF9" w:rsidP="00904311">
      <w:pPr>
        <w:pStyle w:val="Odstavecseseznamem"/>
        <w:numPr>
          <w:ilvl w:val="0"/>
          <w:numId w:val="33"/>
        </w:numPr>
        <w:ind w:left="714" w:hanging="357"/>
        <w:contextualSpacing w:val="0"/>
        <w:rPr>
          <w:i/>
          <w:color w:val="000000"/>
          <w:szCs w:val="20"/>
        </w:rPr>
      </w:pPr>
      <w:r w:rsidRPr="00B31AF9">
        <w:rPr>
          <w:i/>
          <w:color w:val="000000"/>
          <w:szCs w:val="20"/>
        </w:rPr>
        <w:t>TP 170 Navrhování vozovek pozemních komunikacích</w:t>
      </w:r>
    </w:p>
    <w:p w14:paraId="604A79F5" w14:textId="77777777" w:rsidR="00B31AF9" w:rsidRPr="00B31AF9" w:rsidRDefault="00B31AF9" w:rsidP="00393384">
      <w:pPr>
        <w:pStyle w:val="Odstavecseseznamem"/>
        <w:numPr>
          <w:ilvl w:val="0"/>
          <w:numId w:val="33"/>
        </w:numPr>
        <w:rPr>
          <w:i/>
          <w:color w:val="000000"/>
          <w:szCs w:val="20"/>
        </w:rPr>
      </w:pPr>
      <w:r w:rsidRPr="00B31AF9">
        <w:rPr>
          <w:i/>
          <w:color w:val="000000"/>
          <w:szCs w:val="20"/>
        </w:rPr>
        <w:t>ČSN 73 6101 – Projektování silnic a dálnic</w:t>
      </w:r>
    </w:p>
    <w:p w14:paraId="24358818" w14:textId="77777777" w:rsidR="00B31AF9" w:rsidRPr="00B31AF9" w:rsidRDefault="00B31AF9" w:rsidP="00393384">
      <w:pPr>
        <w:pStyle w:val="Odstavecseseznamem"/>
        <w:numPr>
          <w:ilvl w:val="0"/>
          <w:numId w:val="33"/>
        </w:numPr>
        <w:rPr>
          <w:i/>
          <w:szCs w:val="20"/>
        </w:rPr>
      </w:pPr>
      <w:r w:rsidRPr="00B31AF9">
        <w:rPr>
          <w:i/>
          <w:szCs w:val="20"/>
        </w:rPr>
        <w:t xml:space="preserve">ČSN 01 3466 </w:t>
      </w:r>
      <w:r w:rsidRPr="00B31AF9">
        <w:rPr>
          <w:i/>
          <w:color w:val="000000"/>
          <w:szCs w:val="20"/>
        </w:rPr>
        <w:t>–</w:t>
      </w:r>
      <w:r w:rsidRPr="00B31AF9">
        <w:rPr>
          <w:i/>
          <w:szCs w:val="20"/>
        </w:rPr>
        <w:t xml:space="preserve"> Výkresy inženýrských staveb – Výkresy pozemních komunikací</w:t>
      </w:r>
    </w:p>
    <w:p w14:paraId="48138430" w14:textId="77777777" w:rsidR="00B31AF9" w:rsidRPr="00B31AF9" w:rsidRDefault="00B31AF9" w:rsidP="00393384">
      <w:pPr>
        <w:pStyle w:val="Odstavecseseznamem"/>
        <w:numPr>
          <w:ilvl w:val="0"/>
          <w:numId w:val="33"/>
        </w:numPr>
        <w:rPr>
          <w:i/>
          <w:color w:val="000000"/>
          <w:szCs w:val="20"/>
        </w:rPr>
      </w:pPr>
      <w:r w:rsidRPr="00B31AF9">
        <w:rPr>
          <w:i/>
          <w:color w:val="000000"/>
          <w:szCs w:val="20"/>
        </w:rPr>
        <w:t>ČSN 73 6110 – Projektování místních komunikací</w:t>
      </w:r>
    </w:p>
    <w:p w14:paraId="66B9B91C" w14:textId="77777777" w:rsidR="00B31AF9" w:rsidRPr="00B31AF9" w:rsidRDefault="00B31AF9" w:rsidP="00393384">
      <w:pPr>
        <w:pStyle w:val="Odstavecseseznamem"/>
        <w:numPr>
          <w:ilvl w:val="0"/>
          <w:numId w:val="33"/>
        </w:numPr>
        <w:rPr>
          <w:i/>
          <w:color w:val="000000"/>
          <w:szCs w:val="20"/>
        </w:rPr>
      </w:pPr>
      <w:r w:rsidRPr="00B31AF9">
        <w:rPr>
          <w:i/>
          <w:color w:val="000000"/>
          <w:szCs w:val="20"/>
        </w:rPr>
        <w:t>ČSN 73 6005 – Prostorové uspořádání sítí technického vybavení</w:t>
      </w:r>
    </w:p>
    <w:p w14:paraId="47731EF9" w14:textId="10DE94BB" w:rsidR="00B31AF9" w:rsidRPr="009453F2" w:rsidRDefault="00B31AF9" w:rsidP="00393384">
      <w:pPr>
        <w:pStyle w:val="Odstavecseseznamem"/>
        <w:numPr>
          <w:ilvl w:val="0"/>
          <w:numId w:val="33"/>
        </w:numPr>
        <w:rPr>
          <w:i/>
          <w:color w:val="000000"/>
          <w:szCs w:val="20"/>
        </w:rPr>
      </w:pPr>
      <w:r w:rsidRPr="00B31AF9">
        <w:rPr>
          <w:i/>
          <w:szCs w:val="20"/>
        </w:rPr>
        <w:t>ČSN 73 6114</w:t>
      </w:r>
      <w:r w:rsidR="009453F2">
        <w:rPr>
          <w:i/>
          <w:szCs w:val="20"/>
        </w:rPr>
        <w:t xml:space="preserve"> </w:t>
      </w:r>
      <w:r w:rsidR="005C3171" w:rsidRPr="00B31AF9">
        <w:rPr>
          <w:i/>
          <w:color w:val="000000"/>
          <w:szCs w:val="20"/>
        </w:rPr>
        <w:t>–</w:t>
      </w:r>
      <w:r w:rsidRPr="00B31AF9">
        <w:rPr>
          <w:i/>
          <w:szCs w:val="20"/>
        </w:rPr>
        <w:t xml:space="preserve"> Vozovky pozemních komunikací. Základní ustanovení pro navrhování</w:t>
      </w:r>
    </w:p>
    <w:p w14:paraId="267813E5" w14:textId="264DD725" w:rsidR="00B31AF9" w:rsidRDefault="00B31AF9" w:rsidP="00393384">
      <w:pPr>
        <w:pStyle w:val="Odstavecseseznamem"/>
        <w:numPr>
          <w:ilvl w:val="0"/>
          <w:numId w:val="33"/>
        </w:numPr>
        <w:rPr>
          <w:i/>
          <w:color w:val="000000"/>
          <w:szCs w:val="20"/>
        </w:rPr>
      </w:pPr>
      <w:r w:rsidRPr="00B31AF9">
        <w:rPr>
          <w:i/>
          <w:color w:val="000000"/>
          <w:szCs w:val="20"/>
        </w:rPr>
        <w:t xml:space="preserve">ČSN 73 6126 </w:t>
      </w:r>
      <w:r w:rsidR="005C3171" w:rsidRPr="00B31AF9">
        <w:rPr>
          <w:i/>
          <w:color w:val="000000"/>
          <w:szCs w:val="20"/>
        </w:rPr>
        <w:t>–</w:t>
      </w:r>
      <w:r w:rsidRPr="00B31AF9">
        <w:rPr>
          <w:i/>
          <w:color w:val="000000"/>
          <w:szCs w:val="20"/>
        </w:rPr>
        <w:t xml:space="preserve"> Stavba vozovek. Nestmelené vrstvy</w:t>
      </w:r>
    </w:p>
    <w:p w14:paraId="18EA3A89" w14:textId="5E4530FB" w:rsidR="009453F2" w:rsidRDefault="009453F2" w:rsidP="00393384">
      <w:pPr>
        <w:pStyle w:val="Odstavecseseznamem"/>
        <w:numPr>
          <w:ilvl w:val="0"/>
          <w:numId w:val="33"/>
        </w:numPr>
        <w:rPr>
          <w:i/>
          <w:color w:val="000000"/>
          <w:szCs w:val="20"/>
        </w:rPr>
      </w:pPr>
      <w:r>
        <w:rPr>
          <w:i/>
          <w:color w:val="000000"/>
          <w:szCs w:val="20"/>
        </w:rPr>
        <w:t>ČSN 73 6131 – Stavba vozovek – Kryty z dlažeb a dílců</w:t>
      </w:r>
    </w:p>
    <w:p w14:paraId="1F74E706" w14:textId="5A235AAD" w:rsidR="00147BA7" w:rsidRDefault="00147BA7" w:rsidP="00393384">
      <w:pPr>
        <w:pStyle w:val="Odstavecseseznamem"/>
        <w:numPr>
          <w:ilvl w:val="0"/>
          <w:numId w:val="33"/>
        </w:numPr>
        <w:rPr>
          <w:i/>
          <w:color w:val="000000"/>
          <w:szCs w:val="20"/>
        </w:rPr>
      </w:pPr>
      <w:r>
        <w:rPr>
          <w:i/>
          <w:color w:val="000000"/>
          <w:szCs w:val="20"/>
        </w:rPr>
        <w:t xml:space="preserve">ČSN 73 6133 </w:t>
      </w:r>
      <w:r w:rsidR="005C3171" w:rsidRPr="00B31AF9">
        <w:rPr>
          <w:i/>
          <w:color w:val="000000"/>
          <w:szCs w:val="20"/>
        </w:rPr>
        <w:t>–</w:t>
      </w:r>
      <w:r>
        <w:rPr>
          <w:i/>
          <w:color w:val="000000"/>
          <w:szCs w:val="20"/>
        </w:rPr>
        <w:t xml:space="preserve"> Návrh a provádění zemního tělesa pozemních komunikací</w:t>
      </w:r>
    </w:p>
    <w:p w14:paraId="5515F939" w14:textId="6767B340" w:rsidR="00BA7FB5" w:rsidRPr="00B31AF9" w:rsidRDefault="00BA7FB5" w:rsidP="00393384">
      <w:pPr>
        <w:pStyle w:val="Odstavecseseznamem"/>
        <w:numPr>
          <w:ilvl w:val="0"/>
          <w:numId w:val="33"/>
        </w:numPr>
        <w:rPr>
          <w:i/>
          <w:color w:val="000000"/>
          <w:szCs w:val="20"/>
        </w:rPr>
      </w:pPr>
      <w:r>
        <w:rPr>
          <w:i/>
          <w:color w:val="000000"/>
          <w:szCs w:val="20"/>
        </w:rPr>
        <w:t xml:space="preserve">ČSN 73 6056 </w:t>
      </w:r>
      <w:r w:rsidR="005C3171" w:rsidRPr="00B31AF9">
        <w:rPr>
          <w:i/>
          <w:color w:val="000000"/>
          <w:szCs w:val="20"/>
        </w:rPr>
        <w:t>–</w:t>
      </w:r>
      <w:r>
        <w:rPr>
          <w:i/>
          <w:color w:val="000000"/>
          <w:szCs w:val="20"/>
        </w:rPr>
        <w:t xml:space="preserve"> Odstavné a parkovací plochy silničních vozidel</w:t>
      </w:r>
    </w:p>
    <w:p w14:paraId="679FFF12" w14:textId="0A31FC96" w:rsidR="00B31AF9" w:rsidRPr="00B31AF9" w:rsidRDefault="00B31AF9" w:rsidP="00393384">
      <w:pPr>
        <w:pStyle w:val="Odstavecseseznamem"/>
        <w:numPr>
          <w:ilvl w:val="0"/>
          <w:numId w:val="33"/>
        </w:numPr>
        <w:rPr>
          <w:i/>
          <w:color w:val="000000"/>
          <w:szCs w:val="20"/>
        </w:rPr>
      </w:pPr>
      <w:r w:rsidRPr="00B31AF9">
        <w:rPr>
          <w:i/>
          <w:color w:val="000000"/>
          <w:szCs w:val="20"/>
        </w:rPr>
        <w:t xml:space="preserve">ČSN EN 13 670 </w:t>
      </w:r>
      <w:r w:rsidR="005C3171" w:rsidRPr="00B31AF9">
        <w:rPr>
          <w:i/>
          <w:color w:val="000000"/>
          <w:szCs w:val="20"/>
        </w:rPr>
        <w:t>–</w:t>
      </w:r>
      <w:r w:rsidRPr="00B31AF9">
        <w:rPr>
          <w:i/>
          <w:color w:val="000000"/>
          <w:szCs w:val="20"/>
        </w:rPr>
        <w:t xml:space="preserve"> Provádění betonových konstrukcí</w:t>
      </w:r>
    </w:p>
    <w:p w14:paraId="39CACE8A" w14:textId="374CBB39" w:rsidR="0093292D" w:rsidRDefault="005272DB" w:rsidP="0093292D">
      <w:pPr>
        <w:pStyle w:val="Nadpis2"/>
      </w:pPr>
      <w:bookmarkStart w:id="3" w:name="_Toc79058357"/>
      <w:r>
        <w:t>vztahy pozemní komunikace k ostatním objektům stavby</w:t>
      </w:r>
      <w:bookmarkEnd w:id="3"/>
    </w:p>
    <w:p w14:paraId="15B75533" w14:textId="75D32E80" w:rsidR="00B31AF9" w:rsidRPr="00B31AF9" w:rsidRDefault="00811942" w:rsidP="00B31AF9">
      <w:r>
        <w:t xml:space="preserve">Šachty a potrubí, které jsou součástí SO 301 Oprava kanalizačních šachet, se budou nacházet pod projektovanými zpevněnými plochami. Třídy zatížení </w:t>
      </w:r>
      <w:r w:rsidR="005C2367">
        <w:t xml:space="preserve">navržených litinových </w:t>
      </w:r>
      <w:r>
        <w:t xml:space="preserve">poklopů šachet byly navrženy na základě předpokládaného využití zpevněných ploch v konkrétním místě. </w:t>
      </w:r>
    </w:p>
    <w:p w14:paraId="30C51041" w14:textId="20366D14" w:rsidR="00A94964" w:rsidRDefault="005272DB" w:rsidP="00024641">
      <w:pPr>
        <w:pStyle w:val="Nadpis2"/>
      </w:pPr>
      <w:bookmarkStart w:id="4" w:name="_Toc79058358"/>
      <w:r>
        <w:lastRenderedPageBreak/>
        <w:t>návrh zpevněných ploch, včetně případných výpočtů</w:t>
      </w:r>
      <w:bookmarkEnd w:id="4"/>
    </w:p>
    <w:p w14:paraId="7F32BB8D" w14:textId="3D9FE6F3" w:rsidR="00904311" w:rsidRDefault="00BA7FB5" w:rsidP="00BA7FB5">
      <w:pPr>
        <w:rPr>
          <w:lang w:eastAsia="cs-CZ"/>
        </w:rPr>
      </w:pPr>
      <w:r>
        <w:t xml:space="preserve">Je zachováno stávající členění ploch – osou ulice </w:t>
      </w:r>
      <w:r w:rsidR="00EE2754">
        <w:t>vede místní jednopruhová komunikace s parkovacím pásem</w:t>
      </w:r>
      <w:r>
        <w:t>. Na obou stranách komunikace vedou podél průčelí souvislé zástavby budov veřejné chodníky. Zpevněné plochy logicky navazují na okolní zástavbu, ulice a dopravu</w:t>
      </w:r>
      <w:r w:rsidR="0064440E">
        <w:t xml:space="preserve">. Výšková úprava chodníků bude respektovat stávající vjezdy a vstupy do objektů podél ulice. </w:t>
      </w:r>
      <w:r>
        <w:rPr>
          <w:lang w:eastAsia="cs-CZ"/>
        </w:rPr>
        <w:t xml:space="preserve">Pro novou dlažbu a obrubníky bude použita broušená světlá slezská žula. Kryt vozovky a parkovacích ploch bude </w:t>
      </w:r>
      <w:r w:rsidR="005C2367">
        <w:rPr>
          <w:lang w:eastAsia="cs-CZ"/>
        </w:rPr>
        <w:t>dlážděný z žulových štípaných kostek v barvě světlá slezská žula</w:t>
      </w:r>
      <w:r>
        <w:rPr>
          <w:lang w:eastAsia="cs-CZ"/>
        </w:rPr>
        <w:t>.</w:t>
      </w:r>
      <w:r w:rsidR="006C1B42">
        <w:rPr>
          <w:lang w:eastAsia="cs-CZ"/>
        </w:rPr>
        <w:t xml:space="preserve"> </w:t>
      </w:r>
      <w:r w:rsidR="00001F8A">
        <w:rPr>
          <w:lang w:eastAsia="cs-CZ"/>
        </w:rPr>
        <w:t>Výšková úroveň poklopů kanalizačních šachet, vodovodních a plynovodních uzávěrů</w:t>
      </w:r>
      <w:r w:rsidR="002E349B">
        <w:rPr>
          <w:lang w:eastAsia="cs-CZ"/>
        </w:rPr>
        <w:t>, roštů uličních vpustí</w:t>
      </w:r>
      <w:r w:rsidR="00001F8A">
        <w:rPr>
          <w:lang w:eastAsia="cs-CZ"/>
        </w:rPr>
        <w:t xml:space="preserve"> apod. bude přizpůsobena navrženému řešení zpevněných ploch.</w:t>
      </w:r>
    </w:p>
    <w:p w14:paraId="7BF410D3" w14:textId="1832B233" w:rsidR="00BA7FB5" w:rsidRDefault="00001F8A" w:rsidP="00BA7FB5">
      <w:pPr>
        <w:rPr>
          <w:lang w:eastAsia="cs-CZ"/>
        </w:rPr>
      </w:pPr>
      <w:r>
        <w:rPr>
          <w:lang w:eastAsia="cs-CZ"/>
        </w:rPr>
        <w:t xml:space="preserve">V parkovacím pásu se nachází 6 dělících ostrůvků tvaru zkoseného </w:t>
      </w:r>
      <w:proofErr w:type="spellStart"/>
      <w:r>
        <w:rPr>
          <w:lang w:eastAsia="cs-CZ"/>
        </w:rPr>
        <w:t>půloválu</w:t>
      </w:r>
      <w:proofErr w:type="spellEnd"/>
      <w:r>
        <w:rPr>
          <w:lang w:eastAsia="cs-CZ"/>
        </w:rPr>
        <w:t xml:space="preserve"> s šířkou 2,0 m a délkou 5,0 m. Tyto ostrůvky</w:t>
      </w:r>
      <w:r w:rsidR="006C1B42">
        <w:rPr>
          <w:lang w:eastAsia="cs-CZ"/>
        </w:rPr>
        <w:t xml:space="preserve"> zůstanou zachovány včetně v nich vysazené zeleně</w:t>
      </w:r>
      <w:r>
        <w:rPr>
          <w:lang w:eastAsia="cs-CZ"/>
        </w:rPr>
        <w:t>. Dojde pouze k výměně stávajících betonových obrub za obruby žulové</w:t>
      </w:r>
      <w:r w:rsidR="006C1B42">
        <w:rPr>
          <w:lang w:eastAsia="cs-CZ"/>
        </w:rPr>
        <w:t>.</w:t>
      </w:r>
      <w:r w:rsidR="00CC0032">
        <w:rPr>
          <w:lang w:eastAsia="cs-CZ"/>
        </w:rPr>
        <w:t xml:space="preserve"> </w:t>
      </w:r>
    </w:p>
    <w:p w14:paraId="3318E377" w14:textId="55E7BBD9" w:rsidR="0064440E" w:rsidRDefault="0064440E" w:rsidP="0064440E">
      <w:r>
        <w:t>Komunikace je široká 5,0 m, šířka chodníků je proměnná vzhledem k členitosti průčelí přilehlých budov a pohybuje se v rozmezí od 1,79 m do 3,19 m. Chodník vedoucí podél parkovacích stání má v nejužším místě šířku 2,2 m. Parkovací pás má proměnnou šířku od 5,63 m u napojení z ul</w:t>
      </w:r>
      <w:r w:rsidR="00001F8A">
        <w:t>ice</w:t>
      </w:r>
      <w:r>
        <w:t xml:space="preserve"> Nádražní do 5,08</w:t>
      </w:r>
      <w:r w:rsidR="00001F8A">
        <w:t> </w:t>
      </w:r>
      <w:r>
        <w:t xml:space="preserve">m u napojení na Náměstí ČSA. </w:t>
      </w:r>
    </w:p>
    <w:p w14:paraId="5CDB26F8" w14:textId="7182CEC6" w:rsidR="0064440E" w:rsidRDefault="0064440E" w:rsidP="0064440E">
      <w:r w:rsidRPr="00E44272">
        <w:t xml:space="preserve">Nový návrh </w:t>
      </w:r>
      <w:r>
        <w:t xml:space="preserve">pochozích ploch </w:t>
      </w:r>
      <w:r w:rsidRPr="00E44272">
        <w:t>bude vyhovovat požadavkům vyhlášky č. 398/2009 Sb. O obecných technických požadavcích zabezpečujících bezbariérové užívání staveb.</w:t>
      </w:r>
    </w:p>
    <w:p w14:paraId="070BE92C" w14:textId="5CFDEF01" w:rsidR="00904311" w:rsidRPr="00904311" w:rsidRDefault="00904311" w:rsidP="0064440E">
      <w:pPr>
        <w:rPr>
          <w:rStyle w:val="PromnnHTML"/>
          <w:rFonts w:cs="Arial"/>
          <w:u w:val="single"/>
        </w:rPr>
      </w:pPr>
      <w:r w:rsidRPr="00904311">
        <w:rPr>
          <w:rStyle w:val="PromnnHTML"/>
          <w:rFonts w:cs="Arial"/>
          <w:u w:val="single"/>
        </w:rPr>
        <w:t>Výkopové práce – odstranění ocelárenské strusky v zásypových vrstvách kanalizace</w:t>
      </w:r>
    </w:p>
    <w:p w14:paraId="4243838E" w14:textId="5EEBD246" w:rsidR="002900AB" w:rsidRDefault="002900AB" w:rsidP="0064440E">
      <w:pPr>
        <w:rPr>
          <w:rStyle w:val="PromnnHTML"/>
          <w:rFonts w:cs="Arial"/>
          <w:i w:val="0"/>
          <w:iCs w:val="0"/>
        </w:rPr>
      </w:pPr>
      <w:r>
        <w:rPr>
          <w:rStyle w:val="PromnnHTML"/>
          <w:rFonts w:cs="Arial"/>
          <w:i w:val="0"/>
          <w:iCs w:val="0"/>
        </w:rPr>
        <w:t>Ocelárenská struska, která se zřejmě vyskytuje pod dotčenou komunikací jako zásyp kanalizačního potrubí, bude odstraněna a nahrazena hutněným kamenivem frakce 0-63. Nad hlavním kanalizačním řádem bude provedena výměna do hloubky 0,5 m nad horní hranu potrubí</w:t>
      </w:r>
      <w:r w:rsidR="00904311">
        <w:rPr>
          <w:rStyle w:val="PromnnHTML"/>
          <w:rFonts w:cs="Arial"/>
          <w:i w:val="0"/>
          <w:iCs w:val="0"/>
        </w:rPr>
        <w:t xml:space="preserve"> (předpokládá se šířka rýhy cca 1,4 m)</w:t>
      </w:r>
      <w:r>
        <w:rPr>
          <w:rStyle w:val="PromnnHTML"/>
          <w:rFonts w:cs="Arial"/>
          <w:i w:val="0"/>
          <w:iCs w:val="0"/>
        </w:rPr>
        <w:t>, nad kanalizačními přípojkami do hloubky 0,3 m nad horní hranu potrubí</w:t>
      </w:r>
      <w:r w:rsidR="00904311">
        <w:rPr>
          <w:rStyle w:val="PromnnHTML"/>
          <w:rFonts w:cs="Arial"/>
          <w:i w:val="0"/>
          <w:iCs w:val="0"/>
        </w:rPr>
        <w:t xml:space="preserve"> (předpokládá se šířka rýhy cca 1,0 m)</w:t>
      </w:r>
      <w:r>
        <w:rPr>
          <w:rStyle w:val="PromnnHTML"/>
          <w:rFonts w:cs="Arial"/>
          <w:i w:val="0"/>
          <w:iCs w:val="0"/>
        </w:rPr>
        <w:t>. Bude odstraněna také veškerá další struska, která bude během výkopových prací nalezena.</w:t>
      </w:r>
    </w:p>
    <w:p w14:paraId="17EEA578" w14:textId="768BE0AD" w:rsidR="00A51785" w:rsidRDefault="00A51785" w:rsidP="0064440E">
      <w:pPr>
        <w:rPr>
          <w:rStyle w:val="PromnnHTML"/>
          <w:rFonts w:cs="Arial"/>
          <w:i w:val="0"/>
          <w:iCs w:val="0"/>
        </w:rPr>
      </w:pPr>
      <w:r>
        <w:rPr>
          <w:rStyle w:val="PromnnHTML"/>
          <w:rFonts w:cs="Arial"/>
          <w:i w:val="0"/>
          <w:iCs w:val="0"/>
        </w:rPr>
        <w:t xml:space="preserve">Výkopy budou z důvodu provádění prací v ochranných pásmech inženýrských sítí prováděny ručně, v ochranném pásmu plynovodu bez použití elektrického nářadí. Bude-li výkop hlubší než 1,3 m, bude vždy řádně pažen příložným pažením. </w:t>
      </w:r>
    </w:p>
    <w:p w14:paraId="05C7259F" w14:textId="337781EE" w:rsidR="00904311" w:rsidRPr="00904311" w:rsidRDefault="00904311" w:rsidP="002900AB">
      <w:pPr>
        <w:rPr>
          <w:i/>
          <w:iCs/>
          <w:u w:val="single"/>
        </w:rPr>
      </w:pPr>
      <w:r w:rsidRPr="00904311">
        <w:rPr>
          <w:i/>
          <w:iCs/>
          <w:u w:val="single"/>
        </w:rPr>
        <w:t>Úprava zemní pláně</w:t>
      </w:r>
    </w:p>
    <w:p w14:paraId="513C8B1F" w14:textId="3489D496" w:rsidR="0064440E" w:rsidRDefault="0064440E" w:rsidP="002900AB">
      <w:pPr>
        <w:rPr>
          <w:rStyle w:val="PromnnHTML"/>
          <w:rFonts w:cs="Arial"/>
          <w:i w:val="0"/>
          <w:iCs w:val="0"/>
          <w:color w:val="000000"/>
          <w:szCs w:val="20"/>
        </w:rPr>
      </w:pPr>
      <w:r>
        <w:t>Návrh skladeb zpevněných ploch byl proveden dle TP 170 – Navrhování vozovek pozemních komunikací</w:t>
      </w:r>
      <w:r w:rsidR="00756936">
        <w:t xml:space="preserve">. </w:t>
      </w:r>
      <w:r w:rsidR="00756936" w:rsidRPr="00B31AF9">
        <w:rPr>
          <w:rStyle w:val="PromnnHTML"/>
          <w:rFonts w:cs="Arial"/>
          <w:i w:val="0"/>
          <w:iCs w:val="0"/>
          <w:color w:val="000000"/>
          <w:szCs w:val="20"/>
        </w:rPr>
        <w:t>Bude provedena kontrola modulu přetvárnosti podloží, který je požadován min</w:t>
      </w:r>
      <w:r w:rsidR="00001F8A">
        <w:rPr>
          <w:rStyle w:val="PromnnHTML"/>
          <w:rFonts w:cs="Arial"/>
          <w:i w:val="0"/>
          <w:iCs w:val="0"/>
          <w:color w:val="000000"/>
          <w:szCs w:val="20"/>
        </w:rPr>
        <w:t>imálně</w:t>
      </w:r>
      <w:r w:rsidR="00756936" w:rsidRPr="00B31AF9">
        <w:rPr>
          <w:rStyle w:val="PromnnHTML"/>
          <w:rFonts w:cs="Arial"/>
          <w:i w:val="0"/>
          <w:iCs w:val="0"/>
          <w:color w:val="000000"/>
          <w:szCs w:val="20"/>
        </w:rPr>
        <w:t xml:space="preserve"> E</w:t>
      </w:r>
      <w:r w:rsidR="00756936" w:rsidRPr="00B31AF9">
        <w:rPr>
          <w:rStyle w:val="PromnnHTML"/>
          <w:rFonts w:cs="Arial"/>
          <w:i w:val="0"/>
          <w:iCs w:val="0"/>
          <w:color w:val="000000"/>
          <w:szCs w:val="20"/>
          <w:vertAlign w:val="subscript"/>
        </w:rPr>
        <w:t>def,2</w:t>
      </w:r>
      <w:r w:rsidR="00001F8A">
        <w:rPr>
          <w:rStyle w:val="PromnnHTML"/>
          <w:rFonts w:cs="Arial"/>
          <w:i w:val="0"/>
          <w:iCs w:val="0"/>
          <w:color w:val="000000"/>
          <w:szCs w:val="20"/>
        </w:rPr>
        <w:t> </w:t>
      </w:r>
      <w:r w:rsidR="00756936" w:rsidRPr="00B31AF9">
        <w:rPr>
          <w:rStyle w:val="PromnnHTML"/>
          <w:rFonts w:cs="Arial"/>
          <w:i w:val="0"/>
          <w:iCs w:val="0"/>
          <w:color w:val="000000"/>
          <w:szCs w:val="20"/>
        </w:rPr>
        <w:t>=</w:t>
      </w:r>
      <w:r w:rsidR="00001F8A">
        <w:rPr>
          <w:rStyle w:val="PromnnHTML"/>
          <w:rFonts w:cs="Arial"/>
          <w:i w:val="0"/>
          <w:iCs w:val="0"/>
          <w:color w:val="000000"/>
          <w:szCs w:val="20"/>
        </w:rPr>
        <w:t> </w:t>
      </w:r>
      <w:r w:rsidR="00756936">
        <w:rPr>
          <w:rStyle w:val="PromnnHTML"/>
          <w:rFonts w:cs="Arial"/>
          <w:i w:val="0"/>
          <w:iCs w:val="0"/>
          <w:color w:val="000000"/>
          <w:szCs w:val="20"/>
        </w:rPr>
        <w:t>45</w:t>
      </w:r>
      <w:r w:rsidR="00001F8A">
        <w:rPr>
          <w:rStyle w:val="PromnnHTML"/>
          <w:rFonts w:cs="Arial"/>
          <w:i w:val="0"/>
          <w:iCs w:val="0"/>
          <w:color w:val="000000"/>
          <w:szCs w:val="20"/>
        </w:rPr>
        <w:t> </w:t>
      </w:r>
      <w:proofErr w:type="spellStart"/>
      <w:r w:rsidR="00756936">
        <w:rPr>
          <w:rStyle w:val="PromnnHTML"/>
          <w:rFonts w:cs="Arial"/>
          <w:i w:val="0"/>
          <w:iCs w:val="0"/>
          <w:color w:val="000000"/>
          <w:szCs w:val="20"/>
        </w:rPr>
        <w:t>MPa</w:t>
      </w:r>
      <w:proofErr w:type="spellEnd"/>
      <w:r w:rsidR="00756936">
        <w:rPr>
          <w:rStyle w:val="PromnnHTML"/>
          <w:rFonts w:cs="Arial"/>
          <w:i w:val="0"/>
          <w:iCs w:val="0"/>
          <w:color w:val="000000"/>
          <w:szCs w:val="20"/>
        </w:rPr>
        <w:t xml:space="preserve"> pro podloží pod komunikací a parkovacími stáními, resp. </w:t>
      </w:r>
      <w:r w:rsidR="00756936" w:rsidRPr="00B31AF9">
        <w:rPr>
          <w:rStyle w:val="PromnnHTML"/>
          <w:rFonts w:cs="Arial"/>
          <w:i w:val="0"/>
          <w:iCs w:val="0"/>
          <w:color w:val="000000"/>
          <w:szCs w:val="20"/>
        </w:rPr>
        <w:t>E</w:t>
      </w:r>
      <w:r w:rsidR="00756936" w:rsidRPr="00B31AF9">
        <w:rPr>
          <w:rStyle w:val="PromnnHTML"/>
          <w:rFonts w:cs="Arial"/>
          <w:i w:val="0"/>
          <w:iCs w:val="0"/>
          <w:color w:val="000000"/>
          <w:szCs w:val="20"/>
          <w:vertAlign w:val="subscript"/>
        </w:rPr>
        <w:t>def,2</w:t>
      </w:r>
      <w:r w:rsidR="00756936" w:rsidRPr="00B31AF9">
        <w:rPr>
          <w:rStyle w:val="PromnnHTML"/>
          <w:rFonts w:cs="Arial"/>
          <w:i w:val="0"/>
          <w:iCs w:val="0"/>
          <w:color w:val="000000"/>
          <w:szCs w:val="20"/>
        </w:rPr>
        <w:t xml:space="preserve"> =</w:t>
      </w:r>
      <w:r w:rsidR="00756936">
        <w:rPr>
          <w:rStyle w:val="PromnnHTML"/>
          <w:rFonts w:cs="Arial"/>
          <w:i w:val="0"/>
          <w:iCs w:val="0"/>
          <w:color w:val="000000"/>
          <w:szCs w:val="20"/>
        </w:rPr>
        <w:t xml:space="preserve"> 30</w:t>
      </w:r>
      <w:r w:rsidR="00756936" w:rsidRPr="00B31AF9">
        <w:rPr>
          <w:rStyle w:val="PromnnHTML"/>
          <w:rFonts w:cs="Arial"/>
          <w:i w:val="0"/>
          <w:iCs w:val="0"/>
          <w:color w:val="000000"/>
          <w:szCs w:val="20"/>
        </w:rPr>
        <w:t xml:space="preserve"> </w:t>
      </w:r>
      <w:proofErr w:type="spellStart"/>
      <w:r w:rsidR="00756936" w:rsidRPr="00B31AF9">
        <w:rPr>
          <w:rStyle w:val="PromnnHTML"/>
          <w:rFonts w:cs="Arial"/>
          <w:i w:val="0"/>
          <w:iCs w:val="0"/>
          <w:color w:val="000000"/>
          <w:szCs w:val="20"/>
        </w:rPr>
        <w:t>MPa</w:t>
      </w:r>
      <w:proofErr w:type="spellEnd"/>
      <w:r w:rsidR="00756936">
        <w:rPr>
          <w:rStyle w:val="PromnnHTML"/>
          <w:rFonts w:cs="Arial"/>
          <w:i w:val="0"/>
          <w:iCs w:val="0"/>
          <w:color w:val="000000"/>
          <w:szCs w:val="20"/>
        </w:rPr>
        <w:t xml:space="preserve"> pro zemní pláň pod chodníky. T</w:t>
      </w:r>
      <w:r w:rsidR="00756936" w:rsidRPr="00B31AF9">
        <w:rPr>
          <w:rStyle w:val="PromnnHTML"/>
          <w:rFonts w:cs="Arial"/>
          <w:i w:val="0"/>
          <w:iCs w:val="0"/>
          <w:color w:val="000000"/>
          <w:szCs w:val="20"/>
        </w:rPr>
        <w:t>eprve p</w:t>
      </w:r>
      <w:r w:rsidR="00756936">
        <w:rPr>
          <w:rStyle w:val="PromnnHTML"/>
          <w:rFonts w:cs="Arial"/>
          <w:i w:val="0"/>
          <w:iCs w:val="0"/>
          <w:color w:val="000000"/>
          <w:szCs w:val="20"/>
        </w:rPr>
        <w:t>oté</w:t>
      </w:r>
      <w:r w:rsidR="00756936" w:rsidRPr="00B31AF9">
        <w:rPr>
          <w:rStyle w:val="PromnnHTML"/>
          <w:rFonts w:cs="Arial"/>
          <w:i w:val="0"/>
          <w:iCs w:val="0"/>
          <w:color w:val="000000"/>
          <w:szCs w:val="20"/>
        </w:rPr>
        <w:t xml:space="preserve"> budou pokládány jednotlivé vrstvy. </w:t>
      </w:r>
      <w:r w:rsidR="00D74ABE">
        <w:rPr>
          <w:rStyle w:val="PromnnHTML"/>
          <w:rFonts w:cs="Arial"/>
          <w:i w:val="0"/>
          <w:iCs w:val="0"/>
          <w:color w:val="000000"/>
          <w:szCs w:val="20"/>
        </w:rPr>
        <w:t>Bude-li</w:t>
      </w:r>
      <w:r w:rsidR="00756936" w:rsidRPr="00B31AF9">
        <w:rPr>
          <w:rStyle w:val="PromnnHTML"/>
          <w:rFonts w:cs="Arial"/>
          <w:i w:val="0"/>
          <w:iCs w:val="0"/>
          <w:color w:val="000000"/>
          <w:szCs w:val="20"/>
        </w:rPr>
        <w:t xml:space="preserve"> zkouškami zjištěn nižší modul přetvárnosti</w:t>
      </w:r>
      <w:r w:rsidR="00756936">
        <w:rPr>
          <w:rStyle w:val="PromnnHTML"/>
          <w:rFonts w:cs="Arial"/>
          <w:i w:val="0"/>
          <w:iCs w:val="0"/>
          <w:color w:val="000000"/>
          <w:szCs w:val="20"/>
        </w:rPr>
        <w:t>,</w:t>
      </w:r>
      <w:r w:rsidR="00756936" w:rsidRPr="00B31AF9">
        <w:rPr>
          <w:rStyle w:val="PromnnHTML"/>
          <w:rFonts w:cs="Arial"/>
          <w:i w:val="0"/>
          <w:iCs w:val="0"/>
          <w:color w:val="000000"/>
          <w:szCs w:val="20"/>
        </w:rPr>
        <w:t xml:space="preserve"> bude </w:t>
      </w:r>
      <w:r w:rsidR="00D74ABE">
        <w:rPr>
          <w:rStyle w:val="PromnnHTML"/>
          <w:rFonts w:cs="Arial"/>
          <w:i w:val="0"/>
          <w:iCs w:val="0"/>
          <w:color w:val="000000"/>
          <w:szCs w:val="20"/>
        </w:rPr>
        <w:t xml:space="preserve">provedena </w:t>
      </w:r>
      <w:r w:rsidR="00756936" w:rsidRPr="00B31AF9">
        <w:rPr>
          <w:rStyle w:val="PromnnHTML"/>
          <w:rFonts w:cs="Arial"/>
          <w:i w:val="0"/>
          <w:iCs w:val="0"/>
          <w:color w:val="000000"/>
          <w:szCs w:val="20"/>
        </w:rPr>
        <w:t>sanac</w:t>
      </w:r>
      <w:r w:rsidR="00D74ABE">
        <w:rPr>
          <w:rStyle w:val="PromnnHTML"/>
          <w:rFonts w:cs="Arial"/>
          <w:i w:val="0"/>
          <w:iCs w:val="0"/>
          <w:color w:val="000000"/>
          <w:szCs w:val="20"/>
        </w:rPr>
        <w:t>e</w:t>
      </w:r>
      <w:r w:rsidR="00756936" w:rsidRPr="00B31AF9">
        <w:rPr>
          <w:rStyle w:val="PromnnHTML"/>
          <w:rFonts w:cs="Arial"/>
          <w:i w:val="0"/>
          <w:iCs w:val="0"/>
          <w:color w:val="000000"/>
          <w:szCs w:val="20"/>
        </w:rPr>
        <w:t xml:space="preserve"> </w:t>
      </w:r>
      <w:r w:rsidR="00756936">
        <w:rPr>
          <w:rStyle w:val="PromnnHTML"/>
          <w:rFonts w:cs="Arial"/>
          <w:i w:val="0"/>
          <w:iCs w:val="0"/>
          <w:color w:val="000000"/>
          <w:szCs w:val="20"/>
        </w:rPr>
        <w:t>pláně v</w:t>
      </w:r>
      <w:r w:rsidR="00D74ABE">
        <w:rPr>
          <w:rStyle w:val="PromnnHTML"/>
          <w:rFonts w:cs="Arial"/>
          <w:i w:val="0"/>
          <w:iCs w:val="0"/>
          <w:color w:val="000000"/>
          <w:szCs w:val="20"/>
        </w:rPr>
        <w:t> </w:t>
      </w:r>
      <w:r w:rsidR="00756936">
        <w:rPr>
          <w:rStyle w:val="PromnnHTML"/>
          <w:rFonts w:cs="Arial"/>
          <w:i w:val="0"/>
          <w:iCs w:val="0"/>
          <w:color w:val="000000"/>
          <w:szCs w:val="20"/>
        </w:rPr>
        <w:t>t</w:t>
      </w:r>
      <w:r w:rsidR="00D74ABE">
        <w:rPr>
          <w:rStyle w:val="PromnnHTML"/>
          <w:rFonts w:cs="Arial"/>
          <w:i w:val="0"/>
          <w:iCs w:val="0"/>
          <w:color w:val="000000"/>
          <w:szCs w:val="20"/>
        </w:rPr>
        <w:t>l</w:t>
      </w:r>
      <w:r w:rsidR="006A4EA3">
        <w:rPr>
          <w:rStyle w:val="PromnnHTML"/>
          <w:rFonts w:cs="Arial"/>
          <w:i w:val="0"/>
          <w:iCs w:val="0"/>
          <w:color w:val="000000"/>
          <w:szCs w:val="20"/>
        </w:rPr>
        <w:t>oušťce</w:t>
      </w:r>
      <w:r w:rsidR="00756936">
        <w:rPr>
          <w:rStyle w:val="PromnnHTML"/>
          <w:rFonts w:cs="Arial"/>
          <w:i w:val="0"/>
          <w:iCs w:val="0"/>
          <w:color w:val="000000"/>
          <w:szCs w:val="20"/>
        </w:rPr>
        <w:t xml:space="preserve"> 300 mm pomocí kameniva fr</w:t>
      </w:r>
      <w:r w:rsidR="006A4EA3">
        <w:rPr>
          <w:rStyle w:val="PromnnHTML"/>
          <w:rFonts w:cs="Arial"/>
          <w:i w:val="0"/>
          <w:iCs w:val="0"/>
          <w:color w:val="000000"/>
          <w:szCs w:val="20"/>
        </w:rPr>
        <w:t>akce</w:t>
      </w:r>
      <w:r w:rsidR="00756936">
        <w:rPr>
          <w:rStyle w:val="PromnnHTML"/>
          <w:rFonts w:cs="Arial"/>
          <w:i w:val="0"/>
          <w:iCs w:val="0"/>
          <w:color w:val="000000"/>
          <w:szCs w:val="20"/>
        </w:rPr>
        <w:t xml:space="preserve"> 0-63 na položenou geotextilii 300 g/m</w:t>
      </w:r>
      <w:r w:rsidR="00756936" w:rsidRPr="00756936">
        <w:rPr>
          <w:rStyle w:val="PromnnHTML"/>
          <w:rFonts w:cs="Arial"/>
          <w:i w:val="0"/>
          <w:iCs w:val="0"/>
          <w:color w:val="000000"/>
          <w:szCs w:val="20"/>
          <w:vertAlign w:val="superscript"/>
        </w:rPr>
        <w:t>2</w:t>
      </w:r>
      <w:r w:rsidR="00756936" w:rsidRPr="00B31AF9">
        <w:rPr>
          <w:rStyle w:val="PromnnHTML"/>
          <w:rFonts w:cs="Arial"/>
          <w:i w:val="0"/>
          <w:iCs w:val="0"/>
          <w:color w:val="000000"/>
          <w:szCs w:val="20"/>
        </w:rPr>
        <w:t>.</w:t>
      </w:r>
      <w:r w:rsidR="002900AB" w:rsidRPr="002900AB">
        <w:rPr>
          <w:rFonts w:cs="Arial"/>
          <w:szCs w:val="20"/>
          <w:shd w:val="clear" w:color="auto" w:fill="FFFFFF"/>
        </w:rPr>
        <w:t xml:space="preserve"> </w:t>
      </w:r>
      <w:r w:rsidR="002900AB" w:rsidRPr="00B31AF9">
        <w:rPr>
          <w:rFonts w:cs="Arial"/>
          <w:szCs w:val="20"/>
          <w:shd w:val="clear" w:color="auto" w:fill="FFFFFF"/>
        </w:rPr>
        <w:t xml:space="preserve">Rozsah případných sanací bude určen přizvaným </w:t>
      </w:r>
      <w:proofErr w:type="spellStart"/>
      <w:r w:rsidR="002900AB" w:rsidRPr="00B31AF9">
        <w:rPr>
          <w:rFonts w:cs="Arial"/>
          <w:szCs w:val="20"/>
          <w:shd w:val="clear" w:color="auto" w:fill="FFFFFF"/>
        </w:rPr>
        <w:t>geotechnikem</w:t>
      </w:r>
      <w:proofErr w:type="spellEnd"/>
      <w:r w:rsidR="002900AB" w:rsidRPr="00B31AF9">
        <w:rPr>
          <w:rFonts w:cs="Arial"/>
          <w:szCs w:val="20"/>
          <w:shd w:val="clear" w:color="auto" w:fill="FFFFFF"/>
        </w:rPr>
        <w:t xml:space="preserve"> a odsouhlasen TDI. </w:t>
      </w:r>
      <w:r w:rsidR="002900AB" w:rsidRPr="00B31AF9">
        <w:rPr>
          <w:rStyle w:val="PromnnHTML"/>
          <w:rFonts w:cs="Arial"/>
          <w:i w:val="0"/>
          <w:iCs w:val="0"/>
          <w:color w:val="000000"/>
          <w:szCs w:val="20"/>
        </w:rPr>
        <w:t>Modul přetvárnosti je nutno ověřit statickou zatěžovací zkouškou podle ČSN 72 1006.</w:t>
      </w:r>
    </w:p>
    <w:p w14:paraId="0AF8D4E0" w14:textId="5148C685" w:rsidR="002900AB" w:rsidRPr="00B31AF9" w:rsidRDefault="002900AB" w:rsidP="002900AB">
      <w:pPr>
        <w:rPr>
          <w:rStyle w:val="PromnnHTML"/>
          <w:rFonts w:cs="Arial"/>
          <w:bCs/>
          <w:i w:val="0"/>
          <w:iCs w:val="0"/>
          <w:color w:val="000000"/>
          <w:szCs w:val="20"/>
        </w:rPr>
      </w:pPr>
      <w:r w:rsidRPr="00B31AF9">
        <w:rPr>
          <w:rStyle w:val="PromnnHTML"/>
          <w:rFonts w:cs="Arial"/>
          <w:i w:val="0"/>
          <w:iCs w:val="0"/>
          <w:color w:val="000000"/>
          <w:szCs w:val="20"/>
        </w:rPr>
        <w:t>Zemní pláň musí být provedena v předepsaných příčných a podélných sklonech a výškových odchylkách, a v souladu se směrovým vytyčením. Pláň musí mít funkční odvodnění a musí mít hladký, rovný, homogenní povrch.</w:t>
      </w:r>
      <w:r>
        <w:rPr>
          <w:rStyle w:val="PromnnHTML"/>
          <w:rFonts w:cs="Arial"/>
          <w:bCs/>
          <w:i w:val="0"/>
          <w:iCs w:val="0"/>
          <w:color w:val="000000"/>
          <w:szCs w:val="20"/>
        </w:rPr>
        <w:t xml:space="preserve"> </w:t>
      </w:r>
      <w:r w:rsidRPr="00B31AF9">
        <w:rPr>
          <w:rStyle w:val="PromnnHTML"/>
          <w:rFonts w:cs="Arial"/>
          <w:i w:val="0"/>
          <w:iCs w:val="0"/>
          <w:color w:val="000000"/>
          <w:szCs w:val="20"/>
        </w:rPr>
        <w:t>Před prováděním konstrukčních vrstev musí být zemní pláň vyčištěna a práce na pokládce konstrukčních vrstev vozovky nesmějí být zahájeny bez převzetí pláně. Dokončená pláň musí být chráněna. Skládky materiálu jsou na pláni zakázány.</w:t>
      </w:r>
    </w:p>
    <w:p w14:paraId="3B397E4F" w14:textId="3D09BD52" w:rsidR="002900AB" w:rsidRDefault="002900AB" w:rsidP="002900AB">
      <w:pPr>
        <w:rPr>
          <w:rStyle w:val="PromnnHTML"/>
          <w:rFonts w:cs="Arial"/>
          <w:i w:val="0"/>
          <w:iCs w:val="0"/>
          <w:color w:val="000000"/>
          <w:szCs w:val="20"/>
        </w:rPr>
      </w:pPr>
      <w:r w:rsidRPr="00B31AF9">
        <w:rPr>
          <w:rStyle w:val="PromnnHTML"/>
          <w:rFonts w:cs="Arial"/>
          <w:i w:val="0"/>
          <w:iCs w:val="0"/>
          <w:color w:val="000000"/>
          <w:szCs w:val="20"/>
        </w:rPr>
        <w:t>Přejezdů vozidel staveništní dopravy po dokončené pláni musí být co nejméně. Pokud nedošlo před zimním obdobím k zakrytí pláně stmelenou vrstvou konstrukce vozovky, je třeba z takové pláně v další sezóně odstranit narušenou vrstvu, doplnit pláň do předepsaného výškového příčného a podélného řezu a znovu provést veškeré předepsané zkoušky.</w:t>
      </w:r>
    </w:p>
    <w:p w14:paraId="39B0BB3F" w14:textId="62FAE43A" w:rsidR="0050369C" w:rsidRPr="0050369C" w:rsidRDefault="0050369C" w:rsidP="002900AB">
      <w:pPr>
        <w:rPr>
          <w:rFonts w:cs="Arial"/>
          <w:bCs/>
          <w:szCs w:val="20"/>
        </w:rPr>
      </w:pPr>
      <w:r w:rsidRPr="002900AB">
        <w:rPr>
          <w:rStyle w:val="PromnnHTML"/>
          <w:rFonts w:cs="Arial"/>
          <w:i w:val="0"/>
          <w:iCs w:val="0"/>
          <w:szCs w:val="20"/>
        </w:rPr>
        <w:t xml:space="preserve">Zemní práce v rámci stavby budou prováděny v zemině třídy těžitelnosti II dle ČSN 73 6133. Všechen výkopek bude odstraněn v souladu s vyhláškou č. </w:t>
      </w:r>
      <w:r>
        <w:rPr>
          <w:rStyle w:val="PromnnHTML"/>
          <w:rFonts w:cs="Arial"/>
          <w:i w:val="0"/>
          <w:iCs w:val="0"/>
          <w:szCs w:val="20"/>
        </w:rPr>
        <w:t>93/2016 Sb.</w:t>
      </w:r>
      <w:r w:rsidRPr="002900AB">
        <w:rPr>
          <w:rStyle w:val="PromnnHTML"/>
          <w:rFonts w:cs="Arial"/>
          <w:i w:val="0"/>
          <w:iCs w:val="0"/>
          <w:szCs w:val="20"/>
        </w:rPr>
        <w:t xml:space="preserve"> zákona č. </w:t>
      </w:r>
      <w:r>
        <w:rPr>
          <w:rStyle w:val="PromnnHTML"/>
          <w:rFonts w:cs="Arial"/>
          <w:i w:val="0"/>
          <w:iCs w:val="0"/>
          <w:szCs w:val="20"/>
        </w:rPr>
        <w:t xml:space="preserve">541/2020 </w:t>
      </w:r>
      <w:r w:rsidRPr="002900AB">
        <w:rPr>
          <w:rStyle w:val="PromnnHTML"/>
          <w:rFonts w:cs="Arial"/>
          <w:i w:val="0"/>
          <w:iCs w:val="0"/>
          <w:szCs w:val="20"/>
        </w:rPr>
        <w:t>Sb. Odstranění zajišťuje dodavatel stavby.</w:t>
      </w:r>
    </w:p>
    <w:p w14:paraId="346847A7" w14:textId="41F43907" w:rsidR="00BA7FB5" w:rsidRPr="0064440E" w:rsidRDefault="0064440E" w:rsidP="00024641">
      <w:pPr>
        <w:rPr>
          <w:i/>
          <w:iCs/>
          <w:u w:val="single"/>
        </w:rPr>
      </w:pPr>
      <w:r w:rsidRPr="0064440E">
        <w:rPr>
          <w:i/>
          <w:iCs/>
          <w:u w:val="single"/>
        </w:rPr>
        <w:lastRenderedPageBreak/>
        <w:t>Místní komunikace a parkovací stání</w:t>
      </w:r>
    </w:p>
    <w:tbl>
      <w:tblPr>
        <w:tblStyle w:val="Prosttabulka2"/>
        <w:tblW w:w="0" w:type="auto"/>
        <w:jc w:val="center"/>
        <w:tblLook w:val="0400" w:firstRow="0" w:lastRow="0" w:firstColumn="0" w:lastColumn="0" w:noHBand="0" w:noVBand="1"/>
      </w:tblPr>
      <w:tblGrid>
        <w:gridCol w:w="3407"/>
        <w:gridCol w:w="517"/>
      </w:tblGrid>
      <w:tr w:rsidR="0064440E" w:rsidRPr="00185A2E" w14:paraId="2DA30908" w14:textId="77777777" w:rsidTr="004D1098">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1BE47316" w14:textId="77777777" w:rsidR="0064440E" w:rsidRPr="006156F2" w:rsidRDefault="0064440E" w:rsidP="004D1098">
            <w:pPr>
              <w:spacing w:before="20" w:after="20" w:line="259" w:lineRule="auto"/>
            </w:pPr>
            <w:r>
              <w:t>Návrhová úroveň porušení vozovky:</w:t>
            </w:r>
          </w:p>
        </w:tc>
        <w:tc>
          <w:tcPr>
            <w:tcW w:w="0" w:type="auto"/>
          </w:tcPr>
          <w:p w14:paraId="261FD109" w14:textId="77777777" w:rsidR="0064440E" w:rsidRPr="006156F2" w:rsidRDefault="0064440E" w:rsidP="004D1098">
            <w:pPr>
              <w:spacing w:before="20" w:after="20" w:line="259" w:lineRule="auto"/>
            </w:pPr>
            <w:r>
              <w:t>D1</w:t>
            </w:r>
          </w:p>
        </w:tc>
      </w:tr>
      <w:tr w:rsidR="0064440E" w:rsidRPr="00185A2E" w14:paraId="7AB63DB1" w14:textId="77777777" w:rsidTr="004D1098">
        <w:trPr>
          <w:jc w:val="center"/>
        </w:trPr>
        <w:tc>
          <w:tcPr>
            <w:tcW w:w="0" w:type="auto"/>
          </w:tcPr>
          <w:p w14:paraId="629E4BAD" w14:textId="77777777" w:rsidR="0064440E" w:rsidRPr="006156F2" w:rsidRDefault="0064440E" w:rsidP="004D1098">
            <w:pPr>
              <w:spacing w:before="20" w:after="20"/>
            </w:pPr>
            <w:r>
              <w:t>Třída dopravního zatížení:</w:t>
            </w:r>
          </w:p>
        </w:tc>
        <w:tc>
          <w:tcPr>
            <w:tcW w:w="0" w:type="auto"/>
          </w:tcPr>
          <w:p w14:paraId="6DCA0888" w14:textId="3104AED6" w:rsidR="0064440E" w:rsidRPr="006156F2" w:rsidRDefault="0064440E" w:rsidP="004D1098">
            <w:pPr>
              <w:spacing w:before="20" w:after="20"/>
            </w:pPr>
            <w:r>
              <w:t>IV</w:t>
            </w:r>
          </w:p>
        </w:tc>
      </w:tr>
      <w:tr w:rsidR="0064440E" w:rsidRPr="00185A2E" w14:paraId="146F9B48" w14:textId="77777777" w:rsidTr="004D1098">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3C69ABE8" w14:textId="77777777" w:rsidR="0064440E" w:rsidRPr="006156F2" w:rsidRDefault="0064440E" w:rsidP="004D1098">
            <w:pPr>
              <w:spacing w:before="20" w:after="20"/>
            </w:pPr>
            <w:r>
              <w:t>Podloží:</w:t>
            </w:r>
          </w:p>
        </w:tc>
        <w:tc>
          <w:tcPr>
            <w:tcW w:w="0" w:type="auto"/>
          </w:tcPr>
          <w:p w14:paraId="3CF4BFD1" w14:textId="77777777" w:rsidR="0064440E" w:rsidRPr="006156F2" w:rsidRDefault="0064440E" w:rsidP="004D1098">
            <w:pPr>
              <w:spacing w:before="20" w:after="20"/>
            </w:pPr>
            <w:r>
              <w:t>PIII</w:t>
            </w:r>
          </w:p>
        </w:tc>
      </w:tr>
    </w:tbl>
    <w:p w14:paraId="12CA5E11" w14:textId="7E001CE4" w:rsidR="0064440E" w:rsidRDefault="0064440E" w:rsidP="0064440E">
      <w:pPr>
        <w:spacing w:before="160"/>
      </w:pPr>
      <w:r>
        <w:t>Při stanovení třídy dopravního zatížení vozovky byl zohledněn nepříznivý vliv pomalu se pohybujících či stojících vozidel (max</w:t>
      </w:r>
      <w:r w:rsidR="006A4EA3">
        <w:t>imální</w:t>
      </w:r>
      <w:r>
        <w:t xml:space="preserve"> dovolená rychlost</w:t>
      </w:r>
      <w:r w:rsidR="00201EFB">
        <w:t xml:space="preserve"> je v řešeném úseku upravena dopravním značením na </w:t>
      </w:r>
      <w:r>
        <w:t>20</w:t>
      </w:r>
      <w:r w:rsidR="00201EFB">
        <w:t> </w:t>
      </w:r>
      <w:r>
        <w:t>km/h). Jelikož nejsou k dispozici bližší údaje, předpokládá se výskyt podloží typu PIII.</w:t>
      </w:r>
    </w:p>
    <w:p w14:paraId="6AE2D310" w14:textId="1A6A608E" w:rsidR="00201EFB" w:rsidRDefault="00201EFB" w:rsidP="006A4EA3">
      <w:pPr>
        <w:keepNext/>
        <w:spacing w:before="160"/>
      </w:pPr>
      <w:r>
        <w:t xml:space="preserve">Byla navržena skladba s označením </w:t>
      </w:r>
      <w:r w:rsidRPr="006A4EA3">
        <w:rPr>
          <w:b/>
          <w:bCs/>
        </w:rPr>
        <w:t>D1-</w:t>
      </w:r>
      <w:r w:rsidR="005C2367">
        <w:rPr>
          <w:b/>
          <w:bCs/>
        </w:rPr>
        <w:t>D</w:t>
      </w:r>
      <w:r w:rsidRPr="006A4EA3">
        <w:rPr>
          <w:b/>
          <w:bCs/>
        </w:rPr>
        <w:t>-</w:t>
      </w:r>
      <w:r w:rsidR="005C2367">
        <w:rPr>
          <w:b/>
          <w:bCs/>
        </w:rPr>
        <w:t>3</w:t>
      </w:r>
      <w:r w:rsidRPr="006A4EA3">
        <w:rPr>
          <w:b/>
          <w:bCs/>
        </w:rPr>
        <w:t>-IV-PIII</w:t>
      </w:r>
      <w:r>
        <w:t>:</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8"/>
        <w:gridCol w:w="1408"/>
        <w:gridCol w:w="974"/>
        <w:gridCol w:w="1842"/>
      </w:tblGrid>
      <w:tr w:rsidR="00201EFB" w:rsidRPr="00B31AF9" w14:paraId="5BA25EBB" w14:textId="77777777" w:rsidTr="004D1098">
        <w:trPr>
          <w:cantSplit/>
        </w:trPr>
        <w:tc>
          <w:tcPr>
            <w:tcW w:w="2672" w:type="pct"/>
            <w:vAlign w:val="center"/>
          </w:tcPr>
          <w:p w14:paraId="1AC7F112" w14:textId="1AB19E9B" w:rsidR="00201EFB" w:rsidRPr="00B31AF9" w:rsidRDefault="005C2367" w:rsidP="006A4EA3">
            <w:pPr>
              <w:keepNext/>
              <w:rPr>
                <w:rFonts w:cs="Arial"/>
                <w:szCs w:val="20"/>
              </w:rPr>
            </w:pPr>
            <w:r>
              <w:rPr>
                <w:rFonts w:cs="Arial"/>
                <w:szCs w:val="20"/>
              </w:rPr>
              <w:t>Dlažba z žulových štípaných kostek</w:t>
            </w:r>
            <w:r w:rsidR="00A4563A">
              <w:rPr>
                <w:rFonts w:cs="Arial"/>
                <w:szCs w:val="20"/>
              </w:rPr>
              <w:t xml:space="preserve"> 10/10/10 cm</w:t>
            </w:r>
          </w:p>
        </w:tc>
        <w:tc>
          <w:tcPr>
            <w:tcW w:w="776" w:type="pct"/>
          </w:tcPr>
          <w:p w14:paraId="0377F484" w14:textId="5AE24551" w:rsidR="00201EFB" w:rsidRPr="00B31AF9" w:rsidRDefault="00A4563A" w:rsidP="006A4EA3">
            <w:pPr>
              <w:keepNext/>
              <w:rPr>
                <w:rFonts w:cs="Arial"/>
                <w:szCs w:val="20"/>
              </w:rPr>
            </w:pPr>
            <w:r>
              <w:rPr>
                <w:rFonts w:cs="Arial"/>
                <w:szCs w:val="20"/>
              </w:rPr>
              <w:t>DL</w:t>
            </w:r>
          </w:p>
        </w:tc>
        <w:tc>
          <w:tcPr>
            <w:tcW w:w="537" w:type="pct"/>
            <w:vAlign w:val="center"/>
          </w:tcPr>
          <w:p w14:paraId="2BEC2F8A" w14:textId="34ABBD40" w:rsidR="00201EFB" w:rsidRPr="00B31AF9" w:rsidRDefault="00A4563A" w:rsidP="006A4EA3">
            <w:pPr>
              <w:keepNext/>
              <w:rPr>
                <w:rFonts w:cs="Arial"/>
                <w:szCs w:val="20"/>
              </w:rPr>
            </w:pPr>
            <w:r>
              <w:rPr>
                <w:rFonts w:cs="Arial"/>
                <w:szCs w:val="20"/>
              </w:rPr>
              <w:t>10</w:t>
            </w:r>
            <w:r w:rsidR="00201EFB" w:rsidRPr="00B31AF9">
              <w:rPr>
                <w:rFonts w:cs="Arial"/>
                <w:szCs w:val="20"/>
              </w:rPr>
              <w:t>0 mm</w:t>
            </w:r>
          </w:p>
        </w:tc>
        <w:tc>
          <w:tcPr>
            <w:tcW w:w="1015" w:type="pct"/>
          </w:tcPr>
          <w:p w14:paraId="1EE894D4" w14:textId="144FD3D7" w:rsidR="00201EFB" w:rsidRDefault="00201EFB" w:rsidP="006A4EA3">
            <w:pPr>
              <w:keepNext/>
              <w:rPr>
                <w:rFonts w:cs="Arial"/>
                <w:szCs w:val="20"/>
              </w:rPr>
            </w:pPr>
            <w:r>
              <w:rPr>
                <w:rFonts w:cs="Arial"/>
                <w:szCs w:val="20"/>
              </w:rPr>
              <w:t xml:space="preserve">ČSN </w:t>
            </w:r>
            <w:r w:rsidR="00A4563A">
              <w:rPr>
                <w:rFonts w:cs="Arial"/>
                <w:szCs w:val="20"/>
              </w:rPr>
              <w:t>73 6131</w:t>
            </w:r>
          </w:p>
        </w:tc>
      </w:tr>
      <w:tr w:rsidR="00201EFB" w:rsidRPr="00B31AF9" w14:paraId="0DB8D8AD" w14:textId="77777777" w:rsidTr="004D1098">
        <w:trPr>
          <w:cantSplit/>
        </w:trPr>
        <w:tc>
          <w:tcPr>
            <w:tcW w:w="2672" w:type="pct"/>
            <w:vAlign w:val="center"/>
          </w:tcPr>
          <w:p w14:paraId="7F192457" w14:textId="3DCCC8D0" w:rsidR="00201EFB" w:rsidRPr="00B31AF9" w:rsidRDefault="00A4563A" w:rsidP="006A4EA3">
            <w:pPr>
              <w:keepNext/>
              <w:rPr>
                <w:rFonts w:cs="Arial"/>
                <w:szCs w:val="20"/>
              </w:rPr>
            </w:pPr>
            <w:r>
              <w:rPr>
                <w:rFonts w:cs="Arial"/>
                <w:szCs w:val="20"/>
              </w:rPr>
              <w:t>Lože z drceného kameniva fr. 4-8</w:t>
            </w:r>
          </w:p>
        </w:tc>
        <w:tc>
          <w:tcPr>
            <w:tcW w:w="776" w:type="pct"/>
          </w:tcPr>
          <w:p w14:paraId="029419D7" w14:textId="089EAA2B" w:rsidR="00201EFB" w:rsidRPr="00B31AF9" w:rsidRDefault="00A4563A" w:rsidP="006A4EA3">
            <w:pPr>
              <w:keepNext/>
              <w:rPr>
                <w:rFonts w:cs="Arial"/>
                <w:szCs w:val="20"/>
              </w:rPr>
            </w:pPr>
            <w:r>
              <w:rPr>
                <w:rFonts w:cs="Arial"/>
                <w:szCs w:val="20"/>
              </w:rPr>
              <w:t>L</w:t>
            </w:r>
          </w:p>
        </w:tc>
        <w:tc>
          <w:tcPr>
            <w:tcW w:w="537" w:type="pct"/>
            <w:vAlign w:val="center"/>
          </w:tcPr>
          <w:p w14:paraId="06B006E1" w14:textId="766ADC1D" w:rsidR="00201EFB" w:rsidRPr="00B31AF9" w:rsidRDefault="00A4563A" w:rsidP="006A4EA3">
            <w:pPr>
              <w:keepNext/>
              <w:rPr>
                <w:rFonts w:cs="Arial"/>
                <w:szCs w:val="20"/>
              </w:rPr>
            </w:pPr>
            <w:r>
              <w:rPr>
                <w:rFonts w:cs="Arial"/>
                <w:szCs w:val="20"/>
              </w:rPr>
              <w:t xml:space="preserve"> 40 mm</w:t>
            </w:r>
          </w:p>
        </w:tc>
        <w:tc>
          <w:tcPr>
            <w:tcW w:w="1015" w:type="pct"/>
          </w:tcPr>
          <w:p w14:paraId="2A049AF1" w14:textId="2C30B602" w:rsidR="00201EFB" w:rsidRPr="00B31AF9" w:rsidRDefault="00201EFB" w:rsidP="006A4EA3">
            <w:pPr>
              <w:keepNext/>
              <w:rPr>
                <w:rFonts w:cs="Arial"/>
                <w:szCs w:val="20"/>
              </w:rPr>
            </w:pPr>
            <w:r>
              <w:rPr>
                <w:rFonts w:cs="Arial"/>
                <w:szCs w:val="20"/>
              </w:rPr>
              <w:t>ČSN 73 61</w:t>
            </w:r>
            <w:r w:rsidR="00A4563A">
              <w:rPr>
                <w:rFonts w:cs="Arial"/>
                <w:szCs w:val="20"/>
              </w:rPr>
              <w:t>26-1</w:t>
            </w:r>
          </w:p>
        </w:tc>
      </w:tr>
      <w:tr w:rsidR="00201EFB" w:rsidRPr="00B31AF9" w14:paraId="28D8DB47" w14:textId="77777777" w:rsidTr="004D1098">
        <w:trPr>
          <w:cantSplit/>
        </w:trPr>
        <w:tc>
          <w:tcPr>
            <w:tcW w:w="2672" w:type="pct"/>
            <w:vAlign w:val="center"/>
          </w:tcPr>
          <w:p w14:paraId="541230B7" w14:textId="7CA369FE" w:rsidR="00201EFB" w:rsidRDefault="007B6D58" w:rsidP="006A4EA3">
            <w:pPr>
              <w:keepNext/>
              <w:rPr>
                <w:rFonts w:cs="Arial"/>
                <w:szCs w:val="20"/>
              </w:rPr>
            </w:pPr>
            <w:r>
              <w:rPr>
                <w:rFonts w:cs="Arial"/>
                <w:szCs w:val="20"/>
              </w:rPr>
              <w:t>Mechanicky zpevněné kamenivo</w:t>
            </w:r>
            <w:r w:rsidR="00201EFB">
              <w:rPr>
                <w:rFonts w:cs="Arial"/>
                <w:szCs w:val="20"/>
              </w:rPr>
              <w:t xml:space="preserve"> fr. 0-32</w:t>
            </w:r>
          </w:p>
        </w:tc>
        <w:tc>
          <w:tcPr>
            <w:tcW w:w="776" w:type="pct"/>
          </w:tcPr>
          <w:p w14:paraId="58E3CDFF" w14:textId="43311E04" w:rsidR="00201EFB" w:rsidRDefault="007B6D58" w:rsidP="006A4EA3">
            <w:pPr>
              <w:keepNext/>
              <w:rPr>
                <w:rFonts w:cs="Arial"/>
                <w:szCs w:val="20"/>
              </w:rPr>
            </w:pPr>
            <w:r>
              <w:rPr>
                <w:rFonts w:cs="Arial"/>
                <w:szCs w:val="20"/>
              </w:rPr>
              <w:t>MZK</w:t>
            </w:r>
          </w:p>
        </w:tc>
        <w:tc>
          <w:tcPr>
            <w:tcW w:w="537" w:type="pct"/>
            <w:vAlign w:val="center"/>
          </w:tcPr>
          <w:p w14:paraId="36629098" w14:textId="0F521A1C" w:rsidR="00201EFB" w:rsidRDefault="00A4563A" w:rsidP="006A4EA3">
            <w:pPr>
              <w:keepNext/>
              <w:rPr>
                <w:rFonts w:cs="Arial"/>
                <w:szCs w:val="20"/>
              </w:rPr>
            </w:pPr>
            <w:r>
              <w:rPr>
                <w:rFonts w:cs="Arial"/>
                <w:szCs w:val="20"/>
              </w:rPr>
              <w:t>22</w:t>
            </w:r>
            <w:r w:rsidR="00201EFB">
              <w:rPr>
                <w:rFonts w:cs="Arial"/>
                <w:szCs w:val="20"/>
              </w:rPr>
              <w:t>0 mm</w:t>
            </w:r>
          </w:p>
        </w:tc>
        <w:tc>
          <w:tcPr>
            <w:tcW w:w="1015" w:type="pct"/>
          </w:tcPr>
          <w:p w14:paraId="7E51F2B4" w14:textId="77777777" w:rsidR="00201EFB" w:rsidRDefault="00201EFB" w:rsidP="006A4EA3">
            <w:pPr>
              <w:keepNext/>
              <w:rPr>
                <w:rFonts w:cs="Arial"/>
                <w:szCs w:val="20"/>
              </w:rPr>
            </w:pPr>
            <w:r>
              <w:rPr>
                <w:rFonts w:cs="Arial"/>
                <w:szCs w:val="20"/>
              </w:rPr>
              <w:t>ČSN 73 6126-1</w:t>
            </w:r>
          </w:p>
        </w:tc>
      </w:tr>
      <w:tr w:rsidR="00201EFB" w:rsidRPr="00B31AF9" w14:paraId="5A4625FA" w14:textId="77777777" w:rsidTr="004D1098">
        <w:trPr>
          <w:cantSplit/>
        </w:trPr>
        <w:tc>
          <w:tcPr>
            <w:tcW w:w="2672" w:type="pct"/>
            <w:vAlign w:val="center"/>
          </w:tcPr>
          <w:p w14:paraId="2260FE3F" w14:textId="77777777" w:rsidR="00201EFB" w:rsidRDefault="00201EFB" w:rsidP="006A4EA3">
            <w:pPr>
              <w:keepNext/>
              <w:rPr>
                <w:rFonts w:cs="Arial"/>
                <w:szCs w:val="20"/>
              </w:rPr>
            </w:pPr>
            <w:r>
              <w:rPr>
                <w:rFonts w:cs="Arial"/>
                <w:szCs w:val="20"/>
              </w:rPr>
              <w:t>Štěrkodrť fr. 0-63</w:t>
            </w:r>
          </w:p>
        </w:tc>
        <w:tc>
          <w:tcPr>
            <w:tcW w:w="776" w:type="pct"/>
          </w:tcPr>
          <w:p w14:paraId="7E068D5A" w14:textId="0DA9E00C" w:rsidR="00201EFB" w:rsidRDefault="00201EFB" w:rsidP="006A4EA3">
            <w:pPr>
              <w:keepNext/>
              <w:rPr>
                <w:rFonts w:cs="Arial"/>
                <w:szCs w:val="20"/>
              </w:rPr>
            </w:pPr>
            <w:r>
              <w:rPr>
                <w:rFonts w:cs="Arial"/>
                <w:szCs w:val="20"/>
              </w:rPr>
              <w:t>ŠD</w:t>
            </w:r>
            <w:r w:rsidR="007B6D58" w:rsidRPr="007B6D58">
              <w:rPr>
                <w:rFonts w:cs="Arial"/>
                <w:szCs w:val="20"/>
                <w:vertAlign w:val="subscript"/>
              </w:rPr>
              <w:t>A</w:t>
            </w:r>
          </w:p>
        </w:tc>
        <w:tc>
          <w:tcPr>
            <w:tcW w:w="537" w:type="pct"/>
            <w:vAlign w:val="center"/>
          </w:tcPr>
          <w:p w14:paraId="5C69A70F" w14:textId="3DA36E95" w:rsidR="00201EFB" w:rsidRDefault="007B6D58" w:rsidP="006A4EA3">
            <w:pPr>
              <w:keepNext/>
              <w:rPr>
                <w:rFonts w:cs="Arial"/>
                <w:szCs w:val="20"/>
              </w:rPr>
            </w:pPr>
            <w:r>
              <w:rPr>
                <w:rFonts w:cs="Arial"/>
                <w:szCs w:val="20"/>
              </w:rPr>
              <w:t>2</w:t>
            </w:r>
            <w:r w:rsidR="00A4563A">
              <w:rPr>
                <w:rFonts w:cs="Arial"/>
                <w:szCs w:val="20"/>
              </w:rPr>
              <w:t>5</w:t>
            </w:r>
            <w:r w:rsidR="00201EFB">
              <w:rPr>
                <w:rFonts w:cs="Arial"/>
                <w:szCs w:val="20"/>
              </w:rPr>
              <w:t>0 mm</w:t>
            </w:r>
          </w:p>
        </w:tc>
        <w:tc>
          <w:tcPr>
            <w:tcW w:w="1015" w:type="pct"/>
          </w:tcPr>
          <w:p w14:paraId="5C3AE3E8" w14:textId="77777777" w:rsidR="00201EFB" w:rsidRDefault="00201EFB" w:rsidP="006A4EA3">
            <w:pPr>
              <w:keepNext/>
              <w:rPr>
                <w:rFonts w:cs="Arial"/>
                <w:szCs w:val="20"/>
              </w:rPr>
            </w:pPr>
            <w:r>
              <w:rPr>
                <w:rFonts w:cs="Arial"/>
                <w:szCs w:val="20"/>
              </w:rPr>
              <w:t>ČSN 73 6126-1</w:t>
            </w:r>
          </w:p>
        </w:tc>
      </w:tr>
      <w:tr w:rsidR="00201EFB" w:rsidRPr="00B31AF9" w14:paraId="43B314A7" w14:textId="77777777" w:rsidTr="004D1098">
        <w:trPr>
          <w:cantSplit/>
        </w:trPr>
        <w:tc>
          <w:tcPr>
            <w:tcW w:w="2672" w:type="pct"/>
            <w:tcBorders>
              <w:bottom w:val="single" w:sz="4" w:space="0" w:color="auto"/>
            </w:tcBorders>
            <w:vAlign w:val="center"/>
          </w:tcPr>
          <w:p w14:paraId="502BDAD6" w14:textId="2A93F4C8" w:rsidR="00201EFB" w:rsidRPr="00B31AF9" w:rsidRDefault="00201EFB" w:rsidP="006A4EA3">
            <w:pPr>
              <w:keepNext/>
              <w:rPr>
                <w:rFonts w:cs="Arial"/>
                <w:szCs w:val="20"/>
              </w:rPr>
            </w:pPr>
            <w:r>
              <w:rPr>
                <w:rFonts w:cs="Arial"/>
                <w:szCs w:val="20"/>
              </w:rPr>
              <w:t>H</w:t>
            </w:r>
            <w:r w:rsidRPr="00B31AF9">
              <w:rPr>
                <w:rFonts w:cs="Arial"/>
                <w:szCs w:val="20"/>
              </w:rPr>
              <w:t>utněné podloží (E</w:t>
            </w:r>
            <w:r w:rsidRPr="00B31AF9">
              <w:rPr>
                <w:rFonts w:cs="Arial"/>
                <w:szCs w:val="20"/>
                <w:vertAlign w:val="subscript"/>
              </w:rPr>
              <w:t xml:space="preserve">def,2 </w:t>
            </w:r>
            <w:r w:rsidRPr="00B31AF9">
              <w:rPr>
                <w:rFonts w:cs="Arial"/>
                <w:szCs w:val="20"/>
              </w:rPr>
              <w:t xml:space="preserve">≥ </w:t>
            </w:r>
            <w:r w:rsidR="007B6D58">
              <w:rPr>
                <w:rFonts w:cs="Arial"/>
                <w:szCs w:val="20"/>
              </w:rPr>
              <w:t>45</w:t>
            </w:r>
            <w:r w:rsidRPr="00B31AF9">
              <w:rPr>
                <w:rFonts w:cs="Arial"/>
                <w:szCs w:val="20"/>
              </w:rPr>
              <w:t xml:space="preserve"> </w:t>
            </w:r>
            <w:proofErr w:type="spellStart"/>
            <w:r w:rsidRPr="00B31AF9">
              <w:rPr>
                <w:rFonts w:cs="Arial"/>
                <w:szCs w:val="20"/>
              </w:rPr>
              <w:t>MPa</w:t>
            </w:r>
            <w:proofErr w:type="spellEnd"/>
            <w:r w:rsidRPr="00B31AF9">
              <w:rPr>
                <w:rFonts w:cs="Arial"/>
                <w:szCs w:val="20"/>
              </w:rPr>
              <w:t>)</w:t>
            </w:r>
          </w:p>
        </w:tc>
        <w:tc>
          <w:tcPr>
            <w:tcW w:w="776" w:type="pct"/>
            <w:tcBorders>
              <w:bottom w:val="single" w:sz="4" w:space="0" w:color="auto"/>
            </w:tcBorders>
          </w:tcPr>
          <w:p w14:paraId="3D77169D" w14:textId="77777777" w:rsidR="00201EFB" w:rsidRPr="00B31AF9" w:rsidRDefault="00201EFB" w:rsidP="006A4EA3">
            <w:pPr>
              <w:keepNext/>
              <w:rPr>
                <w:rFonts w:cs="Arial"/>
                <w:szCs w:val="20"/>
              </w:rPr>
            </w:pPr>
          </w:p>
        </w:tc>
        <w:tc>
          <w:tcPr>
            <w:tcW w:w="537" w:type="pct"/>
            <w:tcBorders>
              <w:bottom w:val="single" w:sz="4" w:space="0" w:color="auto"/>
            </w:tcBorders>
            <w:vAlign w:val="center"/>
          </w:tcPr>
          <w:p w14:paraId="1CAB5AD5" w14:textId="77777777" w:rsidR="00201EFB" w:rsidRPr="00B31AF9" w:rsidRDefault="00201EFB" w:rsidP="006A4EA3">
            <w:pPr>
              <w:keepNext/>
              <w:rPr>
                <w:rFonts w:cs="Arial"/>
                <w:szCs w:val="20"/>
              </w:rPr>
            </w:pPr>
          </w:p>
        </w:tc>
        <w:tc>
          <w:tcPr>
            <w:tcW w:w="1015" w:type="pct"/>
            <w:tcBorders>
              <w:bottom w:val="single" w:sz="4" w:space="0" w:color="auto"/>
            </w:tcBorders>
          </w:tcPr>
          <w:p w14:paraId="74C85007" w14:textId="77777777" w:rsidR="00201EFB" w:rsidRPr="00B31AF9" w:rsidRDefault="00201EFB" w:rsidP="006A4EA3">
            <w:pPr>
              <w:keepNext/>
              <w:rPr>
                <w:rFonts w:cs="Arial"/>
                <w:szCs w:val="20"/>
              </w:rPr>
            </w:pPr>
          </w:p>
        </w:tc>
      </w:tr>
      <w:tr w:rsidR="00201EFB" w:rsidRPr="00B31AF9" w14:paraId="1798734E" w14:textId="77777777" w:rsidTr="004D1098">
        <w:trPr>
          <w:cantSplit/>
        </w:trPr>
        <w:tc>
          <w:tcPr>
            <w:tcW w:w="2672" w:type="pct"/>
            <w:tcBorders>
              <w:top w:val="single" w:sz="4" w:space="0" w:color="auto"/>
            </w:tcBorders>
            <w:vAlign w:val="center"/>
          </w:tcPr>
          <w:p w14:paraId="482C2B1A" w14:textId="77777777" w:rsidR="00201EFB" w:rsidRPr="00B31AF9" w:rsidRDefault="00201EFB" w:rsidP="006A4EA3">
            <w:pPr>
              <w:keepNext/>
              <w:rPr>
                <w:rFonts w:cs="Arial"/>
                <w:szCs w:val="20"/>
              </w:rPr>
            </w:pPr>
            <w:r>
              <w:rPr>
                <w:rFonts w:cs="Arial"/>
                <w:szCs w:val="20"/>
              </w:rPr>
              <w:t>C</w:t>
            </w:r>
            <w:r w:rsidRPr="00B31AF9">
              <w:rPr>
                <w:rFonts w:cs="Arial"/>
                <w:szCs w:val="20"/>
              </w:rPr>
              <w:t>elkem</w:t>
            </w:r>
          </w:p>
        </w:tc>
        <w:tc>
          <w:tcPr>
            <w:tcW w:w="776" w:type="pct"/>
            <w:tcBorders>
              <w:top w:val="single" w:sz="4" w:space="0" w:color="auto"/>
            </w:tcBorders>
          </w:tcPr>
          <w:p w14:paraId="617E5584" w14:textId="77777777" w:rsidR="00201EFB" w:rsidRPr="00B31AF9" w:rsidRDefault="00201EFB" w:rsidP="006A4EA3">
            <w:pPr>
              <w:keepNext/>
              <w:rPr>
                <w:rFonts w:cs="Arial"/>
                <w:szCs w:val="20"/>
              </w:rPr>
            </w:pPr>
          </w:p>
        </w:tc>
        <w:tc>
          <w:tcPr>
            <w:tcW w:w="537" w:type="pct"/>
            <w:tcBorders>
              <w:top w:val="single" w:sz="4" w:space="0" w:color="auto"/>
            </w:tcBorders>
            <w:vAlign w:val="center"/>
          </w:tcPr>
          <w:p w14:paraId="46A39753" w14:textId="5E5379D3" w:rsidR="00201EFB" w:rsidRPr="00B31AF9" w:rsidRDefault="00A4563A" w:rsidP="006A4EA3">
            <w:pPr>
              <w:keepNext/>
              <w:rPr>
                <w:rFonts w:cs="Arial"/>
                <w:szCs w:val="20"/>
              </w:rPr>
            </w:pPr>
            <w:r>
              <w:rPr>
                <w:rFonts w:cs="Arial"/>
                <w:szCs w:val="20"/>
              </w:rPr>
              <w:t>61</w:t>
            </w:r>
            <w:r w:rsidR="007B6D58">
              <w:rPr>
                <w:rFonts w:cs="Arial"/>
                <w:szCs w:val="20"/>
              </w:rPr>
              <w:t>0</w:t>
            </w:r>
            <w:r w:rsidR="00201EFB" w:rsidRPr="00B31AF9">
              <w:rPr>
                <w:rFonts w:cs="Arial"/>
                <w:szCs w:val="20"/>
              </w:rPr>
              <w:t xml:space="preserve"> mm</w:t>
            </w:r>
          </w:p>
        </w:tc>
        <w:tc>
          <w:tcPr>
            <w:tcW w:w="1015" w:type="pct"/>
            <w:tcBorders>
              <w:top w:val="single" w:sz="4" w:space="0" w:color="auto"/>
            </w:tcBorders>
          </w:tcPr>
          <w:p w14:paraId="0CF113FC" w14:textId="77777777" w:rsidR="00201EFB" w:rsidRPr="00B31AF9" w:rsidRDefault="00201EFB" w:rsidP="006A4EA3">
            <w:pPr>
              <w:keepNext/>
              <w:rPr>
                <w:rFonts w:cs="Arial"/>
                <w:szCs w:val="20"/>
              </w:rPr>
            </w:pPr>
          </w:p>
        </w:tc>
      </w:tr>
    </w:tbl>
    <w:p w14:paraId="58BD2296" w14:textId="0A46C43D" w:rsidR="00EE2754" w:rsidRDefault="00EE2754" w:rsidP="00EE2754">
      <w:pPr>
        <w:spacing w:before="160"/>
      </w:pPr>
      <w:r>
        <w:t>Vrstva štěrkodrti fr</w:t>
      </w:r>
      <w:r w:rsidR="006A4EA3">
        <w:t>akce</w:t>
      </w:r>
      <w:r>
        <w:t xml:space="preserve"> 0-63 musí být zhutněna na minimální modul přetvárnosti E</w:t>
      </w:r>
      <w:r w:rsidRPr="00A906C8">
        <w:rPr>
          <w:vertAlign w:val="subscript"/>
        </w:rPr>
        <w:t>def,2</w:t>
      </w:r>
      <w:r>
        <w:t xml:space="preserve">= </w:t>
      </w:r>
      <w:r w:rsidR="00A4563A">
        <w:t>9</w:t>
      </w:r>
      <w:r>
        <w:t xml:space="preserve">0 </w:t>
      </w:r>
      <w:proofErr w:type="spellStart"/>
      <w:r>
        <w:t>MPa</w:t>
      </w:r>
      <w:proofErr w:type="spellEnd"/>
      <w:r>
        <w:t>. Pro vrstvu mechanicky zpevněného kameniva fr</w:t>
      </w:r>
      <w:r w:rsidR="006A4EA3">
        <w:t>akce</w:t>
      </w:r>
      <w:r>
        <w:t xml:space="preserve"> 0-32 musí být dosaženo modulu přetvárnosti minimálně E</w:t>
      </w:r>
      <w:r w:rsidRPr="00A906C8">
        <w:rPr>
          <w:vertAlign w:val="subscript"/>
        </w:rPr>
        <w:t>def,2</w:t>
      </w:r>
      <w:r>
        <w:t>= 1</w:t>
      </w:r>
      <w:r w:rsidR="00A4563A">
        <w:t>5</w:t>
      </w:r>
      <w:r>
        <w:t xml:space="preserve">0 </w:t>
      </w:r>
      <w:proofErr w:type="spellStart"/>
      <w:r>
        <w:t>MPa</w:t>
      </w:r>
      <w:proofErr w:type="spellEnd"/>
      <w:r>
        <w:t>.</w:t>
      </w:r>
    </w:p>
    <w:p w14:paraId="57E30F4E" w14:textId="77777777" w:rsidR="00A4563A" w:rsidRDefault="00A4563A" w:rsidP="00EE2754">
      <w:pPr>
        <w:spacing w:before="160"/>
      </w:pPr>
    </w:p>
    <w:p w14:paraId="0BBCDA2F" w14:textId="7C7495DF" w:rsidR="007B6D58" w:rsidRPr="0064440E" w:rsidRDefault="007B6D58" w:rsidP="007B6D58">
      <w:pPr>
        <w:spacing w:before="160"/>
        <w:rPr>
          <w:i/>
          <w:iCs/>
          <w:u w:val="single"/>
        </w:rPr>
      </w:pPr>
      <w:r>
        <w:rPr>
          <w:i/>
          <w:iCs/>
          <w:u w:val="single"/>
        </w:rPr>
        <w:t>Chodník</w:t>
      </w:r>
    </w:p>
    <w:tbl>
      <w:tblPr>
        <w:tblStyle w:val="Prosttabulka2"/>
        <w:tblW w:w="0" w:type="auto"/>
        <w:jc w:val="center"/>
        <w:tblLook w:val="0400" w:firstRow="0" w:lastRow="0" w:firstColumn="0" w:lastColumn="0" w:noHBand="0" w:noVBand="1"/>
      </w:tblPr>
      <w:tblGrid>
        <w:gridCol w:w="3407"/>
        <w:gridCol w:w="517"/>
      </w:tblGrid>
      <w:tr w:rsidR="007B6D58" w:rsidRPr="00185A2E" w14:paraId="03883F4D" w14:textId="77777777" w:rsidTr="004D1098">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69E210E7" w14:textId="77777777" w:rsidR="007B6D58" w:rsidRPr="006156F2" w:rsidRDefault="007B6D58" w:rsidP="004D1098">
            <w:pPr>
              <w:spacing w:before="20" w:after="20" w:line="259" w:lineRule="auto"/>
            </w:pPr>
            <w:r>
              <w:t>Návrhová úroveň porušení vozovky:</w:t>
            </w:r>
          </w:p>
        </w:tc>
        <w:tc>
          <w:tcPr>
            <w:tcW w:w="0" w:type="auto"/>
          </w:tcPr>
          <w:p w14:paraId="20AF637C" w14:textId="33F8BA47" w:rsidR="007B6D58" w:rsidRPr="006156F2" w:rsidRDefault="007B6D58" w:rsidP="004D1098">
            <w:pPr>
              <w:spacing w:before="20" w:after="20" w:line="259" w:lineRule="auto"/>
            </w:pPr>
            <w:r>
              <w:t>D2</w:t>
            </w:r>
          </w:p>
        </w:tc>
      </w:tr>
      <w:tr w:rsidR="007B6D58" w:rsidRPr="00185A2E" w14:paraId="7304389B" w14:textId="77777777" w:rsidTr="004D1098">
        <w:trPr>
          <w:jc w:val="center"/>
        </w:trPr>
        <w:tc>
          <w:tcPr>
            <w:tcW w:w="0" w:type="auto"/>
          </w:tcPr>
          <w:p w14:paraId="1CF129BE" w14:textId="77777777" w:rsidR="007B6D58" w:rsidRPr="006156F2" w:rsidRDefault="007B6D58" w:rsidP="004D1098">
            <w:pPr>
              <w:spacing w:before="20" w:after="20"/>
            </w:pPr>
            <w:r>
              <w:t>Třída dopravního zatížení:</w:t>
            </w:r>
          </w:p>
        </w:tc>
        <w:tc>
          <w:tcPr>
            <w:tcW w:w="0" w:type="auto"/>
          </w:tcPr>
          <w:p w14:paraId="6ADB1D69" w14:textId="0AA2736E" w:rsidR="007B6D58" w:rsidRPr="006156F2" w:rsidRDefault="007B6D58" w:rsidP="004D1098">
            <w:pPr>
              <w:spacing w:before="20" w:after="20"/>
            </w:pPr>
            <w:r>
              <w:t>CH</w:t>
            </w:r>
          </w:p>
        </w:tc>
      </w:tr>
      <w:tr w:rsidR="007B6D58" w:rsidRPr="00185A2E" w14:paraId="7D6725A0" w14:textId="77777777" w:rsidTr="004D1098">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03FC8F11" w14:textId="77777777" w:rsidR="007B6D58" w:rsidRPr="006156F2" w:rsidRDefault="007B6D58" w:rsidP="004D1098">
            <w:pPr>
              <w:spacing w:before="20" w:after="20"/>
            </w:pPr>
            <w:r>
              <w:t>Podloží:</w:t>
            </w:r>
          </w:p>
        </w:tc>
        <w:tc>
          <w:tcPr>
            <w:tcW w:w="0" w:type="auto"/>
          </w:tcPr>
          <w:p w14:paraId="0B09434A" w14:textId="77777777" w:rsidR="007B6D58" w:rsidRPr="006156F2" w:rsidRDefault="007B6D58" w:rsidP="004D1098">
            <w:pPr>
              <w:spacing w:before="20" w:after="20"/>
            </w:pPr>
            <w:r>
              <w:t>PIII</w:t>
            </w:r>
          </w:p>
        </w:tc>
      </w:tr>
    </w:tbl>
    <w:p w14:paraId="5956017B" w14:textId="339A66CE" w:rsidR="007B6D58" w:rsidRDefault="007B6D58" w:rsidP="007B6D58">
      <w:pPr>
        <w:spacing w:before="160"/>
      </w:pPr>
      <w:r>
        <w:t>Broušené žulové desky použité pro dlažbu budou ze světlé slezské žuly v kombinaci s antracitově šedou</w:t>
      </w:r>
      <w:r w:rsidR="006A4EA3">
        <w:t xml:space="preserve"> žulou (cca </w:t>
      </w:r>
      <w:r w:rsidR="00007D03">
        <w:t>10</w:t>
      </w:r>
      <w:r w:rsidR="006A4EA3">
        <w:t xml:space="preserve"> %)</w:t>
      </w:r>
      <w:r>
        <w:t xml:space="preserve">. Dlažba bude kladena z desek formátů 600x600, 300x600 a 150x600 mm. Dlažba bude ukončena vždy 5-10 mm nad horní hranou přilehlé obruby. </w:t>
      </w:r>
    </w:p>
    <w:p w14:paraId="1E964E88" w14:textId="4630CDDA" w:rsidR="007B6D58" w:rsidRDefault="007B6D58" w:rsidP="007B6D58">
      <w:pPr>
        <w:spacing w:before="160"/>
      </w:pPr>
      <w:r>
        <w:t xml:space="preserve">Byla navržena skladba s označením </w:t>
      </w:r>
      <w:r w:rsidRPr="00904311">
        <w:rPr>
          <w:b/>
          <w:bCs/>
        </w:rPr>
        <w:t>D2-D-1-CH-PIII</w:t>
      </w:r>
      <w:r>
        <w:t>:</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8"/>
        <w:gridCol w:w="1408"/>
        <w:gridCol w:w="974"/>
        <w:gridCol w:w="1842"/>
      </w:tblGrid>
      <w:tr w:rsidR="007B6D58" w:rsidRPr="00B31AF9" w14:paraId="753C22B7" w14:textId="77777777" w:rsidTr="004D1098">
        <w:trPr>
          <w:cantSplit/>
        </w:trPr>
        <w:tc>
          <w:tcPr>
            <w:tcW w:w="2672" w:type="pct"/>
            <w:vAlign w:val="center"/>
          </w:tcPr>
          <w:p w14:paraId="074F7D78" w14:textId="3843E71F" w:rsidR="007B6D58" w:rsidRPr="00B31AF9" w:rsidRDefault="007B6D58" w:rsidP="004D1098">
            <w:pPr>
              <w:rPr>
                <w:rFonts w:cs="Arial"/>
                <w:szCs w:val="20"/>
              </w:rPr>
            </w:pPr>
            <w:r>
              <w:rPr>
                <w:rFonts w:cs="Arial"/>
                <w:szCs w:val="20"/>
              </w:rPr>
              <w:t>Dlažba z žulových broušených desek</w:t>
            </w:r>
          </w:p>
        </w:tc>
        <w:tc>
          <w:tcPr>
            <w:tcW w:w="776" w:type="pct"/>
          </w:tcPr>
          <w:p w14:paraId="0F8D11B4" w14:textId="4E9EC828" w:rsidR="007B6D58" w:rsidRPr="00B31AF9" w:rsidRDefault="007B6D58" w:rsidP="004D1098">
            <w:pPr>
              <w:rPr>
                <w:rFonts w:cs="Arial"/>
                <w:szCs w:val="20"/>
              </w:rPr>
            </w:pPr>
            <w:r>
              <w:rPr>
                <w:rFonts w:cs="Arial"/>
                <w:szCs w:val="20"/>
              </w:rPr>
              <w:t>DL</w:t>
            </w:r>
          </w:p>
        </w:tc>
        <w:tc>
          <w:tcPr>
            <w:tcW w:w="537" w:type="pct"/>
            <w:vAlign w:val="center"/>
          </w:tcPr>
          <w:p w14:paraId="31ECE734" w14:textId="4F8B89FF" w:rsidR="007B6D58" w:rsidRPr="00B31AF9" w:rsidRDefault="007B6D58" w:rsidP="004D1098">
            <w:pPr>
              <w:rPr>
                <w:rFonts w:cs="Arial"/>
                <w:szCs w:val="20"/>
              </w:rPr>
            </w:pPr>
            <w:r>
              <w:rPr>
                <w:rFonts w:cs="Arial"/>
                <w:szCs w:val="20"/>
              </w:rPr>
              <w:t>6</w:t>
            </w:r>
            <w:r w:rsidRPr="00B31AF9">
              <w:rPr>
                <w:rFonts w:cs="Arial"/>
                <w:szCs w:val="20"/>
              </w:rPr>
              <w:t>0 mm</w:t>
            </w:r>
          </w:p>
        </w:tc>
        <w:tc>
          <w:tcPr>
            <w:tcW w:w="1015" w:type="pct"/>
          </w:tcPr>
          <w:p w14:paraId="686E944C" w14:textId="5585D62F" w:rsidR="007B6D58" w:rsidRDefault="007B6D58" w:rsidP="004D1098">
            <w:pPr>
              <w:rPr>
                <w:rFonts w:cs="Arial"/>
                <w:szCs w:val="20"/>
              </w:rPr>
            </w:pPr>
            <w:r>
              <w:rPr>
                <w:rFonts w:cs="Arial"/>
                <w:szCs w:val="20"/>
              </w:rPr>
              <w:t xml:space="preserve">ČSN </w:t>
            </w:r>
            <w:r w:rsidR="004D1098">
              <w:rPr>
                <w:rFonts w:cs="Arial"/>
                <w:szCs w:val="20"/>
              </w:rPr>
              <w:t>73 6131</w:t>
            </w:r>
          </w:p>
        </w:tc>
      </w:tr>
      <w:tr w:rsidR="007B6D58" w:rsidRPr="00B31AF9" w14:paraId="3E186B56" w14:textId="77777777" w:rsidTr="004D1098">
        <w:trPr>
          <w:cantSplit/>
        </w:trPr>
        <w:tc>
          <w:tcPr>
            <w:tcW w:w="2672" w:type="pct"/>
            <w:vAlign w:val="center"/>
          </w:tcPr>
          <w:p w14:paraId="1F0CB108" w14:textId="22E4E88F" w:rsidR="007B6D58" w:rsidRPr="00B31AF9" w:rsidRDefault="007B6D58" w:rsidP="004D1098">
            <w:pPr>
              <w:rPr>
                <w:rFonts w:cs="Arial"/>
                <w:szCs w:val="20"/>
              </w:rPr>
            </w:pPr>
            <w:r>
              <w:rPr>
                <w:rFonts w:cs="Arial"/>
                <w:szCs w:val="20"/>
              </w:rPr>
              <w:t>Lože z drceného kameniva fr. 4-8</w:t>
            </w:r>
          </w:p>
        </w:tc>
        <w:tc>
          <w:tcPr>
            <w:tcW w:w="776" w:type="pct"/>
          </w:tcPr>
          <w:p w14:paraId="44F03EC5" w14:textId="72FE4D9B" w:rsidR="007B6D58" w:rsidRPr="00B31AF9" w:rsidRDefault="007B6D58" w:rsidP="004D1098">
            <w:pPr>
              <w:rPr>
                <w:rFonts w:cs="Arial"/>
                <w:szCs w:val="20"/>
              </w:rPr>
            </w:pPr>
            <w:r>
              <w:rPr>
                <w:rFonts w:cs="Arial"/>
                <w:szCs w:val="20"/>
              </w:rPr>
              <w:t>L</w:t>
            </w:r>
          </w:p>
        </w:tc>
        <w:tc>
          <w:tcPr>
            <w:tcW w:w="537" w:type="pct"/>
            <w:vAlign w:val="center"/>
          </w:tcPr>
          <w:p w14:paraId="4FA4F49E" w14:textId="44D1F6E0" w:rsidR="007B6D58" w:rsidRPr="00B31AF9" w:rsidRDefault="007B6D58" w:rsidP="004D1098">
            <w:pPr>
              <w:rPr>
                <w:rFonts w:cs="Arial"/>
                <w:szCs w:val="20"/>
              </w:rPr>
            </w:pPr>
            <w:r>
              <w:rPr>
                <w:rFonts w:cs="Arial"/>
                <w:szCs w:val="20"/>
              </w:rPr>
              <w:t>30</w:t>
            </w:r>
          </w:p>
        </w:tc>
        <w:tc>
          <w:tcPr>
            <w:tcW w:w="1015" w:type="pct"/>
          </w:tcPr>
          <w:p w14:paraId="06491E34" w14:textId="23BBFABC" w:rsidR="007B6D58" w:rsidRPr="00B31AF9" w:rsidRDefault="007B6D58" w:rsidP="004D1098">
            <w:pPr>
              <w:rPr>
                <w:rFonts w:cs="Arial"/>
                <w:szCs w:val="20"/>
              </w:rPr>
            </w:pPr>
            <w:r>
              <w:rPr>
                <w:rFonts w:cs="Arial"/>
                <w:szCs w:val="20"/>
              </w:rPr>
              <w:t xml:space="preserve">ČSN 73 </w:t>
            </w:r>
            <w:r w:rsidR="004D1098">
              <w:rPr>
                <w:rFonts w:cs="Arial"/>
                <w:szCs w:val="20"/>
              </w:rPr>
              <w:t>6126-1</w:t>
            </w:r>
          </w:p>
        </w:tc>
      </w:tr>
      <w:tr w:rsidR="007B6D58" w:rsidRPr="00B31AF9" w14:paraId="26B03654" w14:textId="77777777" w:rsidTr="004D1098">
        <w:trPr>
          <w:cantSplit/>
        </w:trPr>
        <w:tc>
          <w:tcPr>
            <w:tcW w:w="2672" w:type="pct"/>
            <w:vAlign w:val="center"/>
          </w:tcPr>
          <w:p w14:paraId="49DA8FCB" w14:textId="0CBA32DE" w:rsidR="007B6D58" w:rsidRPr="00B31AF9" w:rsidRDefault="004D1098" w:rsidP="004D1098">
            <w:pPr>
              <w:rPr>
                <w:rFonts w:cs="Arial"/>
                <w:szCs w:val="20"/>
              </w:rPr>
            </w:pPr>
            <w:r>
              <w:rPr>
                <w:rFonts w:cs="Arial"/>
                <w:szCs w:val="20"/>
              </w:rPr>
              <w:t>Štěrkodrť fr. 0-63</w:t>
            </w:r>
          </w:p>
        </w:tc>
        <w:tc>
          <w:tcPr>
            <w:tcW w:w="776" w:type="pct"/>
          </w:tcPr>
          <w:p w14:paraId="60CB3882" w14:textId="75D48A70" w:rsidR="007B6D58" w:rsidRPr="00B31AF9" w:rsidRDefault="004D1098" w:rsidP="004D1098">
            <w:pPr>
              <w:rPr>
                <w:rFonts w:cs="Arial"/>
                <w:szCs w:val="20"/>
              </w:rPr>
            </w:pPr>
            <w:r>
              <w:rPr>
                <w:rFonts w:cs="Arial"/>
                <w:szCs w:val="20"/>
              </w:rPr>
              <w:t>ŠD</w:t>
            </w:r>
            <w:r w:rsidRPr="004D1098">
              <w:rPr>
                <w:rFonts w:cs="Arial"/>
                <w:szCs w:val="20"/>
                <w:vertAlign w:val="subscript"/>
              </w:rPr>
              <w:t>B</w:t>
            </w:r>
          </w:p>
        </w:tc>
        <w:tc>
          <w:tcPr>
            <w:tcW w:w="537" w:type="pct"/>
            <w:vAlign w:val="center"/>
          </w:tcPr>
          <w:p w14:paraId="6F43C44A" w14:textId="73EACE1B" w:rsidR="007B6D58" w:rsidRPr="00B31AF9" w:rsidRDefault="004D1098" w:rsidP="004D1098">
            <w:pPr>
              <w:rPr>
                <w:rFonts w:cs="Arial"/>
                <w:szCs w:val="20"/>
              </w:rPr>
            </w:pPr>
            <w:r>
              <w:rPr>
                <w:rFonts w:cs="Arial"/>
                <w:szCs w:val="20"/>
              </w:rPr>
              <w:t>150</w:t>
            </w:r>
            <w:r w:rsidR="007B6D58" w:rsidRPr="00B31AF9">
              <w:rPr>
                <w:rFonts w:cs="Arial"/>
                <w:szCs w:val="20"/>
              </w:rPr>
              <w:t xml:space="preserve"> mm</w:t>
            </w:r>
          </w:p>
        </w:tc>
        <w:tc>
          <w:tcPr>
            <w:tcW w:w="1015" w:type="pct"/>
          </w:tcPr>
          <w:p w14:paraId="15CE4EC2" w14:textId="543C3569" w:rsidR="007B6D58" w:rsidRPr="00B31AF9" w:rsidRDefault="007B6D58" w:rsidP="004D1098">
            <w:pPr>
              <w:rPr>
                <w:rFonts w:cs="Arial"/>
                <w:szCs w:val="20"/>
              </w:rPr>
            </w:pPr>
            <w:r>
              <w:rPr>
                <w:rFonts w:cs="Arial"/>
                <w:szCs w:val="20"/>
              </w:rPr>
              <w:t xml:space="preserve">ČSN </w:t>
            </w:r>
            <w:r w:rsidR="004D1098">
              <w:rPr>
                <w:rFonts w:cs="Arial"/>
                <w:szCs w:val="20"/>
              </w:rPr>
              <w:t>73 6126-1</w:t>
            </w:r>
          </w:p>
        </w:tc>
      </w:tr>
      <w:tr w:rsidR="007B6D58" w:rsidRPr="00B31AF9" w14:paraId="0B8C7F41" w14:textId="77777777" w:rsidTr="004D1098">
        <w:trPr>
          <w:cantSplit/>
        </w:trPr>
        <w:tc>
          <w:tcPr>
            <w:tcW w:w="2672" w:type="pct"/>
            <w:tcBorders>
              <w:bottom w:val="single" w:sz="4" w:space="0" w:color="auto"/>
            </w:tcBorders>
            <w:vAlign w:val="center"/>
          </w:tcPr>
          <w:p w14:paraId="7F92895E" w14:textId="562C98E5" w:rsidR="007B6D58" w:rsidRPr="00B31AF9" w:rsidRDefault="007B6D58" w:rsidP="004D1098">
            <w:pPr>
              <w:rPr>
                <w:rFonts w:cs="Arial"/>
                <w:szCs w:val="20"/>
              </w:rPr>
            </w:pPr>
            <w:r>
              <w:rPr>
                <w:rFonts w:cs="Arial"/>
                <w:szCs w:val="20"/>
              </w:rPr>
              <w:t>H</w:t>
            </w:r>
            <w:r w:rsidRPr="00B31AF9">
              <w:rPr>
                <w:rFonts w:cs="Arial"/>
                <w:szCs w:val="20"/>
              </w:rPr>
              <w:t>utněné podloží (E</w:t>
            </w:r>
            <w:r w:rsidRPr="00B31AF9">
              <w:rPr>
                <w:rFonts w:cs="Arial"/>
                <w:szCs w:val="20"/>
                <w:vertAlign w:val="subscript"/>
              </w:rPr>
              <w:t xml:space="preserve">def,2 </w:t>
            </w:r>
            <w:r w:rsidRPr="00B31AF9">
              <w:rPr>
                <w:rFonts w:cs="Arial"/>
                <w:szCs w:val="20"/>
              </w:rPr>
              <w:t xml:space="preserve">≥ </w:t>
            </w:r>
            <w:r w:rsidR="004D1098">
              <w:rPr>
                <w:rFonts w:cs="Arial"/>
                <w:szCs w:val="20"/>
              </w:rPr>
              <w:t>30</w:t>
            </w:r>
            <w:r w:rsidRPr="00B31AF9">
              <w:rPr>
                <w:rFonts w:cs="Arial"/>
                <w:szCs w:val="20"/>
              </w:rPr>
              <w:t xml:space="preserve"> </w:t>
            </w:r>
            <w:proofErr w:type="spellStart"/>
            <w:r w:rsidRPr="00B31AF9">
              <w:rPr>
                <w:rFonts w:cs="Arial"/>
                <w:szCs w:val="20"/>
              </w:rPr>
              <w:t>MPa</w:t>
            </w:r>
            <w:proofErr w:type="spellEnd"/>
            <w:r w:rsidRPr="00B31AF9">
              <w:rPr>
                <w:rFonts w:cs="Arial"/>
                <w:szCs w:val="20"/>
              </w:rPr>
              <w:t>)</w:t>
            </w:r>
          </w:p>
        </w:tc>
        <w:tc>
          <w:tcPr>
            <w:tcW w:w="776" w:type="pct"/>
            <w:tcBorders>
              <w:bottom w:val="single" w:sz="4" w:space="0" w:color="auto"/>
            </w:tcBorders>
          </w:tcPr>
          <w:p w14:paraId="33ACCDA4" w14:textId="77777777" w:rsidR="007B6D58" w:rsidRPr="00B31AF9" w:rsidRDefault="007B6D58" w:rsidP="004D1098">
            <w:pPr>
              <w:rPr>
                <w:rFonts w:cs="Arial"/>
                <w:szCs w:val="20"/>
              </w:rPr>
            </w:pPr>
          </w:p>
        </w:tc>
        <w:tc>
          <w:tcPr>
            <w:tcW w:w="537" w:type="pct"/>
            <w:tcBorders>
              <w:bottom w:val="single" w:sz="4" w:space="0" w:color="auto"/>
            </w:tcBorders>
            <w:vAlign w:val="center"/>
          </w:tcPr>
          <w:p w14:paraId="0759D50A" w14:textId="77777777" w:rsidR="007B6D58" w:rsidRPr="00B31AF9" w:rsidRDefault="007B6D58" w:rsidP="004D1098">
            <w:pPr>
              <w:rPr>
                <w:rFonts w:cs="Arial"/>
                <w:szCs w:val="20"/>
              </w:rPr>
            </w:pPr>
          </w:p>
        </w:tc>
        <w:tc>
          <w:tcPr>
            <w:tcW w:w="1015" w:type="pct"/>
            <w:tcBorders>
              <w:bottom w:val="single" w:sz="4" w:space="0" w:color="auto"/>
            </w:tcBorders>
          </w:tcPr>
          <w:p w14:paraId="1C4E868D" w14:textId="77777777" w:rsidR="007B6D58" w:rsidRPr="00B31AF9" w:rsidRDefault="007B6D58" w:rsidP="004D1098">
            <w:pPr>
              <w:rPr>
                <w:rFonts w:cs="Arial"/>
                <w:szCs w:val="20"/>
              </w:rPr>
            </w:pPr>
          </w:p>
        </w:tc>
      </w:tr>
      <w:tr w:rsidR="007B6D58" w:rsidRPr="00B31AF9" w14:paraId="04B66307" w14:textId="77777777" w:rsidTr="004D1098">
        <w:trPr>
          <w:cantSplit/>
        </w:trPr>
        <w:tc>
          <w:tcPr>
            <w:tcW w:w="2672" w:type="pct"/>
            <w:tcBorders>
              <w:top w:val="single" w:sz="4" w:space="0" w:color="auto"/>
            </w:tcBorders>
            <w:vAlign w:val="center"/>
          </w:tcPr>
          <w:p w14:paraId="27FAA4A6" w14:textId="77777777" w:rsidR="007B6D58" w:rsidRPr="00B31AF9" w:rsidRDefault="007B6D58" w:rsidP="004D1098">
            <w:pPr>
              <w:rPr>
                <w:rFonts w:cs="Arial"/>
                <w:szCs w:val="20"/>
              </w:rPr>
            </w:pPr>
            <w:r>
              <w:rPr>
                <w:rFonts w:cs="Arial"/>
                <w:szCs w:val="20"/>
              </w:rPr>
              <w:t>C</w:t>
            </w:r>
            <w:r w:rsidRPr="00B31AF9">
              <w:rPr>
                <w:rFonts w:cs="Arial"/>
                <w:szCs w:val="20"/>
              </w:rPr>
              <w:t>elkem</w:t>
            </w:r>
          </w:p>
        </w:tc>
        <w:tc>
          <w:tcPr>
            <w:tcW w:w="776" w:type="pct"/>
            <w:tcBorders>
              <w:top w:val="single" w:sz="4" w:space="0" w:color="auto"/>
            </w:tcBorders>
          </w:tcPr>
          <w:p w14:paraId="558B4B72" w14:textId="77777777" w:rsidR="007B6D58" w:rsidRPr="00B31AF9" w:rsidRDefault="007B6D58" w:rsidP="004D1098">
            <w:pPr>
              <w:rPr>
                <w:rFonts w:cs="Arial"/>
                <w:szCs w:val="20"/>
              </w:rPr>
            </w:pPr>
          </w:p>
        </w:tc>
        <w:tc>
          <w:tcPr>
            <w:tcW w:w="537" w:type="pct"/>
            <w:tcBorders>
              <w:top w:val="single" w:sz="4" w:space="0" w:color="auto"/>
            </w:tcBorders>
            <w:vAlign w:val="center"/>
          </w:tcPr>
          <w:p w14:paraId="5BDA37C5" w14:textId="16C5C08C" w:rsidR="007B6D58" w:rsidRPr="00B31AF9" w:rsidRDefault="004D1098" w:rsidP="004D1098">
            <w:pPr>
              <w:rPr>
                <w:rFonts w:cs="Arial"/>
                <w:szCs w:val="20"/>
              </w:rPr>
            </w:pPr>
            <w:r>
              <w:rPr>
                <w:rFonts w:cs="Arial"/>
                <w:szCs w:val="20"/>
              </w:rPr>
              <w:t>240</w:t>
            </w:r>
            <w:r w:rsidR="007B6D58" w:rsidRPr="00B31AF9">
              <w:rPr>
                <w:rFonts w:cs="Arial"/>
                <w:szCs w:val="20"/>
              </w:rPr>
              <w:t xml:space="preserve"> mm</w:t>
            </w:r>
          </w:p>
        </w:tc>
        <w:tc>
          <w:tcPr>
            <w:tcW w:w="1015" w:type="pct"/>
            <w:tcBorders>
              <w:top w:val="single" w:sz="4" w:space="0" w:color="auto"/>
            </w:tcBorders>
          </w:tcPr>
          <w:p w14:paraId="5D9A54DC" w14:textId="77777777" w:rsidR="007B6D58" w:rsidRPr="00B31AF9" w:rsidRDefault="007B6D58" w:rsidP="004D1098">
            <w:pPr>
              <w:rPr>
                <w:rFonts w:cs="Arial"/>
                <w:szCs w:val="20"/>
              </w:rPr>
            </w:pPr>
          </w:p>
        </w:tc>
      </w:tr>
    </w:tbl>
    <w:p w14:paraId="34F5F666" w14:textId="3F3F7DA5" w:rsidR="00EE21C7" w:rsidRDefault="00EE21C7" w:rsidP="00EE21C7">
      <w:pPr>
        <w:spacing w:before="160"/>
      </w:pPr>
      <w:r>
        <w:t>Štěrkodrť fr</w:t>
      </w:r>
      <w:r w:rsidR="006A4EA3">
        <w:t>akce</w:t>
      </w:r>
      <w:r>
        <w:t xml:space="preserve"> 0-63 bude před pokládkou navazujících vrstev zhutněna minimálně na modul přetvárnosti E</w:t>
      </w:r>
      <w:r w:rsidRPr="00EE21C7">
        <w:rPr>
          <w:vertAlign w:val="subscript"/>
        </w:rPr>
        <w:t>def,2</w:t>
      </w:r>
      <w:r>
        <w:rPr>
          <w:vertAlign w:val="subscript"/>
        </w:rPr>
        <w:t xml:space="preserve"> </w:t>
      </w:r>
      <w:r>
        <w:t xml:space="preserve">= 50 </w:t>
      </w:r>
      <w:proofErr w:type="spellStart"/>
      <w:r>
        <w:t>MPa</w:t>
      </w:r>
      <w:proofErr w:type="spellEnd"/>
      <w:r>
        <w:t>.</w:t>
      </w:r>
    </w:p>
    <w:p w14:paraId="01C3EEA0" w14:textId="77777777" w:rsidR="00A4563A" w:rsidRDefault="00A4563A" w:rsidP="00EE21C7">
      <w:pPr>
        <w:spacing w:before="160"/>
      </w:pPr>
    </w:p>
    <w:p w14:paraId="667E959A" w14:textId="36214237" w:rsidR="004D1098" w:rsidRPr="0064440E" w:rsidRDefault="004D1098" w:rsidP="004D1098">
      <w:pPr>
        <w:spacing w:before="160"/>
        <w:rPr>
          <w:i/>
          <w:iCs/>
          <w:u w:val="single"/>
        </w:rPr>
      </w:pPr>
      <w:r>
        <w:rPr>
          <w:i/>
          <w:iCs/>
          <w:u w:val="single"/>
        </w:rPr>
        <w:t>Chodník v místech sjezdů</w:t>
      </w:r>
    </w:p>
    <w:tbl>
      <w:tblPr>
        <w:tblStyle w:val="Prosttabulka2"/>
        <w:tblW w:w="0" w:type="auto"/>
        <w:jc w:val="center"/>
        <w:tblLook w:val="0400" w:firstRow="0" w:lastRow="0" w:firstColumn="0" w:lastColumn="0" w:noHBand="0" w:noVBand="1"/>
      </w:tblPr>
      <w:tblGrid>
        <w:gridCol w:w="3407"/>
        <w:gridCol w:w="517"/>
      </w:tblGrid>
      <w:tr w:rsidR="004D1098" w:rsidRPr="00185A2E" w14:paraId="2D578902" w14:textId="77777777" w:rsidTr="004D1098">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213E177A" w14:textId="77777777" w:rsidR="004D1098" w:rsidRPr="006156F2" w:rsidRDefault="004D1098" w:rsidP="004D1098">
            <w:pPr>
              <w:spacing w:before="20" w:after="20" w:line="259" w:lineRule="auto"/>
            </w:pPr>
            <w:r>
              <w:t>Návrhová úroveň porušení vozovky:</w:t>
            </w:r>
          </w:p>
        </w:tc>
        <w:tc>
          <w:tcPr>
            <w:tcW w:w="0" w:type="auto"/>
          </w:tcPr>
          <w:p w14:paraId="661777B0" w14:textId="77777777" w:rsidR="004D1098" w:rsidRPr="006156F2" w:rsidRDefault="004D1098" w:rsidP="004D1098">
            <w:pPr>
              <w:spacing w:before="20" w:after="20" w:line="259" w:lineRule="auto"/>
            </w:pPr>
            <w:r>
              <w:t>D2</w:t>
            </w:r>
          </w:p>
        </w:tc>
      </w:tr>
      <w:tr w:rsidR="004D1098" w:rsidRPr="00185A2E" w14:paraId="1A9F923D" w14:textId="77777777" w:rsidTr="004D1098">
        <w:trPr>
          <w:jc w:val="center"/>
        </w:trPr>
        <w:tc>
          <w:tcPr>
            <w:tcW w:w="0" w:type="auto"/>
          </w:tcPr>
          <w:p w14:paraId="122FE50D" w14:textId="77777777" w:rsidR="004D1098" w:rsidRPr="006156F2" w:rsidRDefault="004D1098" w:rsidP="004D1098">
            <w:pPr>
              <w:spacing w:before="20" w:after="20"/>
            </w:pPr>
            <w:r>
              <w:t>Třída dopravního zatížení:</w:t>
            </w:r>
          </w:p>
        </w:tc>
        <w:tc>
          <w:tcPr>
            <w:tcW w:w="0" w:type="auto"/>
          </w:tcPr>
          <w:p w14:paraId="5272D699" w14:textId="2AA39A2E" w:rsidR="004D1098" w:rsidRPr="006156F2" w:rsidRDefault="004D1098" w:rsidP="004D1098">
            <w:pPr>
              <w:spacing w:before="20" w:after="20"/>
            </w:pPr>
            <w:r>
              <w:t>O</w:t>
            </w:r>
          </w:p>
        </w:tc>
      </w:tr>
      <w:tr w:rsidR="004D1098" w:rsidRPr="00185A2E" w14:paraId="3784C962" w14:textId="77777777" w:rsidTr="004D1098">
        <w:trPr>
          <w:cnfStyle w:val="000000100000" w:firstRow="0" w:lastRow="0" w:firstColumn="0" w:lastColumn="0" w:oddVBand="0" w:evenVBand="0" w:oddHBand="1" w:evenHBand="0" w:firstRowFirstColumn="0" w:firstRowLastColumn="0" w:lastRowFirstColumn="0" w:lastRowLastColumn="0"/>
          <w:jc w:val="center"/>
        </w:trPr>
        <w:tc>
          <w:tcPr>
            <w:tcW w:w="0" w:type="auto"/>
          </w:tcPr>
          <w:p w14:paraId="76B9DBCA" w14:textId="77777777" w:rsidR="004D1098" w:rsidRPr="006156F2" w:rsidRDefault="004D1098" w:rsidP="004D1098">
            <w:pPr>
              <w:spacing w:before="20" w:after="20"/>
            </w:pPr>
            <w:r>
              <w:t>Podloží:</w:t>
            </w:r>
          </w:p>
        </w:tc>
        <w:tc>
          <w:tcPr>
            <w:tcW w:w="0" w:type="auto"/>
          </w:tcPr>
          <w:p w14:paraId="5331C5F9" w14:textId="77777777" w:rsidR="004D1098" w:rsidRPr="006156F2" w:rsidRDefault="004D1098" w:rsidP="004D1098">
            <w:pPr>
              <w:spacing w:before="20" w:after="20"/>
            </w:pPr>
            <w:r>
              <w:t>PIII</w:t>
            </w:r>
          </w:p>
        </w:tc>
      </w:tr>
    </w:tbl>
    <w:p w14:paraId="7C2E8BF7" w14:textId="5846572D" w:rsidR="004D1098" w:rsidRDefault="004D1098" w:rsidP="004D1098">
      <w:pPr>
        <w:spacing w:before="160"/>
      </w:pPr>
      <w:r>
        <w:t>Broušené žulové desky použité pro dlažbu budou ze světlé slezské žuly v kombinaci s antracitově šedou</w:t>
      </w:r>
      <w:r w:rsidR="006A4EA3">
        <w:t xml:space="preserve"> žulou (cca </w:t>
      </w:r>
      <w:r w:rsidR="00007D03">
        <w:t>10</w:t>
      </w:r>
      <w:r w:rsidR="006A4EA3">
        <w:t xml:space="preserve"> %)</w:t>
      </w:r>
      <w:r>
        <w:t xml:space="preserve">. Dlažba bude kladena z desek formátů 600x600, 300x600 a 150x600 mm. Dlažba bude ukončena vždy 5-10 mm nad horní hranou přilehlé obruby. </w:t>
      </w:r>
    </w:p>
    <w:p w14:paraId="20BC7AFE" w14:textId="57231DA5" w:rsidR="004D1098" w:rsidRDefault="004D1098" w:rsidP="001E6B14">
      <w:pPr>
        <w:keepNext/>
        <w:spacing w:before="160"/>
      </w:pPr>
      <w:r>
        <w:lastRenderedPageBreak/>
        <w:t xml:space="preserve">Byla navržena skladba s označením </w:t>
      </w:r>
      <w:r w:rsidRPr="00904311">
        <w:rPr>
          <w:b/>
          <w:bCs/>
        </w:rPr>
        <w:t>D2-D-1-</w:t>
      </w:r>
      <w:r w:rsidR="00EE2754" w:rsidRPr="00904311">
        <w:rPr>
          <w:b/>
          <w:bCs/>
        </w:rPr>
        <w:t>O</w:t>
      </w:r>
      <w:r w:rsidRPr="00904311">
        <w:rPr>
          <w:b/>
          <w:bCs/>
        </w:rPr>
        <w:t>-PIII</w:t>
      </w:r>
      <w:r>
        <w:t>:</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8"/>
        <w:gridCol w:w="1408"/>
        <w:gridCol w:w="974"/>
        <w:gridCol w:w="1842"/>
      </w:tblGrid>
      <w:tr w:rsidR="004D1098" w:rsidRPr="00B31AF9" w14:paraId="55C3D3B4" w14:textId="77777777" w:rsidTr="004D1098">
        <w:trPr>
          <w:cantSplit/>
        </w:trPr>
        <w:tc>
          <w:tcPr>
            <w:tcW w:w="2672" w:type="pct"/>
            <w:vAlign w:val="center"/>
          </w:tcPr>
          <w:p w14:paraId="79C72A47" w14:textId="77777777" w:rsidR="004D1098" w:rsidRPr="00B31AF9" w:rsidRDefault="004D1098" w:rsidP="001E6B14">
            <w:pPr>
              <w:keepNext/>
              <w:rPr>
                <w:rFonts w:cs="Arial"/>
                <w:szCs w:val="20"/>
              </w:rPr>
            </w:pPr>
            <w:r>
              <w:rPr>
                <w:rFonts w:cs="Arial"/>
                <w:szCs w:val="20"/>
              </w:rPr>
              <w:t>Dlažba z žulových broušených desek</w:t>
            </w:r>
          </w:p>
        </w:tc>
        <w:tc>
          <w:tcPr>
            <w:tcW w:w="776" w:type="pct"/>
          </w:tcPr>
          <w:p w14:paraId="68ADD4FC" w14:textId="77777777" w:rsidR="004D1098" w:rsidRPr="00B31AF9" w:rsidRDefault="004D1098" w:rsidP="001E6B14">
            <w:pPr>
              <w:keepNext/>
              <w:rPr>
                <w:rFonts w:cs="Arial"/>
                <w:szCs w:val="20"/>
              </w:rPr>
            </w:pPr>
            <w:r>
              <w:rPr>
                <w:rFonts w:cs="Arial"/>
                <w:szCs w:val="20"/>
              </w:rPr>
              <w:t>DL</w:t>
            </w:r>
          </w:p>
        </w:tc>
        <w:tc>
          <w:tcPr>
            <w:tcW w:w="537" w:type="pct"/>
            <w:vAlign w:val="center"/>
          </w:tcPr>
          <w:p w14:paraId="6FD0B6AA" w14:textId="0EF58294" w:rsidR="004D1098" w:rsidRPr="00B31AF9" w:rsidRDefault="004D1098" w:rsidP="001E6B14">
            <w:pPr>
              <w:keepNext/>
              <w:rPr>
                <w:rFonts w:cs="Arial"/>
                <w:szCs w:val="20"/>
              </w:rPr>
            </w:pPr>
            <w:r>
              <w:rPr>
                <w:rFonts w:cs="Arial"/>
                <w:szCs w:val="20"/>
              </w:rPr>
              <w:t>8</w:t>
            </w:r>
            <w:r w:rsidRPr="00B31AF9">
              <w:rPr>
                <w:rFonts w:cs="Arial"/>
                <w:szCs w:val="20"/>
              </w:rPr>
              <w:t>0 mm</w:t>
            </w:r>
          </w:p>
        </w:tc>
        <w:tc>
          <w:tcPr>
            <w:tcW w:w="1015" w:type="pct"/>
          </w:tcPr>
          <w:p w14:paraId="34FC7FE9" w14:textId="77777777" w:rsidR="004D1098" w:rsidRDefault="004D1098" w:rsidP="001E6B14">
            <w:pPr>
              <w:keepNext/>
              <w:rPr>
                <w:rFonts w:cs="Arial"/>
                <w:szCs w:val="20"/>
              </w:rPr>
            </w:pPr>
            <w:r>
              <w:rPr>
                <w:rFonts w:cs="Arial"/>
                <w:szCs w:val="20"/>
              </w:rPr>
              <w:t>ČSN 73 6131</w:t>
            </w:r>
          </w:p>
        </w:tc>
      </w:tr>
      <w:tr w:rsidR="004D1098" w:rsidRPr="00B31AF9" w14:paraId="4A8B5380" w14:textId="77777777" w:rsidTr="004D1098">
        <w:trPr>
          <w:cantSplit/>
        </w:trPr>
        <w:tc>
          <w:tcPr>
            <w:tcW w:w="2672" w:type="pct"/>
            <w:vAlign w:val="center"/>
          </w:tcPr>
          <w:p w14:paraId="549D73DC" w14:textId="77777777" w:rsidR="004D1098" w:rsidRPr="00B31AF9" w:rsidRDefault="004D1098" w:rsidP="001E6B14">
            <w:pPr>
              <w:keepNext/>
              <w:rPr>
                <w:rFonts w:cs="Arial"/>
                <w:szCs w:val="20"/>
              </w:rPr>
            </w:pPr>
            <w:r>
              <w:rPr>
                <w:rFonts w:cs="Arial"/>
                <w:szCs w:val="20"/>
              </w:rPr>
              <w:t>Lože z drceného kameniva fr. 4-8</w:t>
            </w:r>
          </w:p>
        </w:tc>
        <w:tc>
          <w:tcPr>
            <w:tcW w:w="776" w:type="pct"/>
          </w:tcPr>
          <w:p w14:paraId="3772A619" w14:textId="77777777" w:rsidR="004D1098" w:rsidRPr="00B31AF9" w:rsidRDefault="004D1098" w:rsidP="001E6B14">
            <w:pPr>
              <w:keepNext/>
              <w:rPr>
                <w:rFonts w:cs="Arial"/>
                <w:szCs w:val="20"/>
              </w:rPr>
            </w:pPr>
            <w:r>
              <w:rPr>
                <w:rFonts w:cs="Arial"/>
                <w:szCs w:val="20"/>
              </w:rPr>
              <w:t>L</w:t>
            </w:r>
          </w:p>
        </w:tc>
        <w:tc>
          <w:tcPr>
            <w:tcW w:w="537" w:type="pct"/>
            <w:vAlign w:val="center"/>
          </w:tcPr>
          <w:p w14:paraId="445AEB7E" w14:textId="44D6E0AB" w:rsidR="004D1098" w:rsidRPr="00B31AF9" w:rsidRDefault="004D1098" w:rsidP="001E6B14">
            <w:pPr>
              <w:keepNext/>
              <w:rPr>
                <w:rFonts w:cs="Arial"/>
                <w:szCs w:val="20"/>
              </w:rPr>
            </w:pPr>
            <w:r>
              <w:rPr>
                <w:rFonts w:cs="Arial"/>
                <w:szCs w:val="20"/>
              </w:rPr>
              <w:t>40</w:t>
            </w:r>
          </w:p>
        </w:tc>
        <w:tc>
          <w:tcPr>
            <w:tcW w:w="1015" w:type="pct"/>
          </w:tcPr>
          <w:p w14:paraId="6F091584" w14:textId="77777777" w:rsidR="004D1098" w:rsidRPr="00B31AF9" w:rsidRDefault="004D1098" w:rsidP="001E6B14">
            <w:pPr>
              <w:keepNext/>
              <w:rPr>
                <w:rFonts w:cs="Arial"/>
                <w:szCs w:val="20"/>
              </w:rPr>
            </w:pPr>
            <w:r>
              <w:rPr>
                <w:rFonts w:cs="Arial"/>
                <w:szCs w:val="20"/>
              </w:rPr>
              <w:t>ČSN 73 6126-1</w:t>
            </w:r>
          </w:p>
        </w:tc>
      </w:tr>
      <w:tr w:rsidR="004D1098" w:rsidRPr="00B31AF9" w14:paraId="34A5D5D0" w14:textId="77777777" w:rsidTr="004D1098">
        <w:trPr>
          <w:cantSplit/>
        </w:trPr>
        <w:tc>
          <w:tcPr>
            <w:tcW w:w="2672" w:type="pct"/>
            <w:vAlign w:val="center"/>
          </w:tcPr>
          <w:p w14:paraId="5E0F3ABA" w14:textId="77777777" w:rsidR="004D1098" w:rsidRPr="00B31AF9" w:rsidRDefault="004D1098" w:rsidP="001E6B14">
            <w:pPr>
              <w:keepNext/>
              <w:rPr>
                <w:rFonts w:cs="Arial"/>
                <w:szCs w:val="20"/>
              </w:rPr>
            </w:pPr>
            <w:r>
              <w:rPr>
                <w:rFonts w:cs="Arial"/>
                <w:szCs w:val="20"/>
              </w:rPr>
              <w:t>Štěrkodrť fr. 0-63</w:t>
            </w:r>
          </w:p>
        </w:tc>
        <w:tc>
          <w:tcPr>
            <w:tcW w:w="776" w:type="pct"/>
          </w:tcPr>
          <w:p w14:paraId="094CDAA0" w14:textId="77777777" w:rsidR="004D1098" w:rsidRPr="00B31AF9" w:rsidRDefault="004D1098" w:rsidP="001E6B14">
            <w:pPr>
              <w:keepNext/>
              <w:rPr>
                <w:rFonts w:cs="Arial"/>
                <w:szCs w:val="20"/>
              </w:rPr>
            </w:pPr>
            <w:r>
              <w:rPr>
                <w:rFonts w:cs="Arial"/>
                <w:szCs w:val="20"/>
              </w:rPr>
              <w:t>ŠD</w:t>
            </w:r>
            <w:r w:rsidRPr="004D1098">
              <w:rPr>
                <w:rFonts w:cs="Arial"/>
                <w:szCs w:val="20"/>
                <w:vertAlign w:val="subscript"/>
              </w:rPr>
              <w:t>B</w:t>
            </w:r>
          </w:p>
        </w:tc>
        <w:tc>
          <w:tcPr>
            <w:tcW w:w="537" w:type="pct"/>
            <w:vAlign w:val="center"/>
          </w:tcPr>
          <w:p w14:paraId="646BD290" w14:textId="0246E985" w:rsidR="004D1098" w:rsidRPr="00B31AF9" w:rsidRDefault="004D1098" w:rsidP="001E6B14">
            <w:pPr>
              <w:keepNext/>
              <w:rPr>
                <w:rFonts w:cs="Arial"/>
                <w:szCs w:val="20"/>
              </w:rPr>
            </w:pPr>
            <w:r>
              <w:rPr>
                <w:rFonts w:cs="Arial"/>
                <w:szCs w:val="20"/>
              </w:rPr>
              <w:t>200</w:t>
            </w:r>
            <w:r w:rsidRPr="00B31AF9">
              <w:rPr>
                <w:rFonts w:cs="Arial"/>
                <w:szCs w:val="20"/>
              </w:rPr>
              <w:t xml:space="preserve"> mm</w:t>
            </w:r>
          </w:p>
        </w:tc>
        <w:tc>
          <w:tcPr>
            <w:tcW w:w="1015" w:type="pct"/>
          </w:tcPr>
          <w:p w14:paraId="1779BF1F" w14:textId="77777777" w:rsidR="004D1098" w:rsidRPr="00B31AF9" w:rsidRDefault="004D1098" w:rsidP="001E6B14">
            <w:pPr>
              <w:keepNext/>
              <w:rPr>
                <w:rFonts w:cs="Arial"/>
                <w:szCs w:val="20"/>
              </w:rPr>
            </w:pPr>
            <w:r>
              <w:rPr>
                <w:rFonts w:cs="Arial"/>
                <w:szCs w:val="20"/>
              </w:rPr>
              <w:t>ČSN 73 6126-1</w:t>
            </w:r>
          </w:p>
        </w:tc>
      </w:tr>
      <w:tr w:rsidR="004D1098" w:rsidRPr="00B31AF9" w14:paraId="5322827E" w14:textId="77777777" w:rsidTr="004D1098">
        <w:trPr>
          <w:cantSplit/>
        </w:trPr>
        <w:tc>
          <w:tcPr>
            <w:tcW w:w="2672" w:type="pct"/>
            <w:tcBorders>
              <w:bottom w:val="single" w:sz="4" w:space="0" w:color="auto"/>
            </w:tcBorders>
            <w:vAlign w:val="center"/>
          </w:tcPr>
          <w:p w14:paraId="59086653" w14:textId="77777777" w:rsidR="004D1098" w:rsidRPr="00B31AF9" w:rsidRDefault="004D1098" w:rsidP="001E6B14">
            <w:pPr>
              <w:keepNext/>
              <w:rPr>
                <w:rFonts w:cs="Arial"/>
                <w:szCs w:val="20"/>
              </w:rPr>
            </w:pPr>
            <w:r>
              <w:rPr>
                <w:rFonts w:cs="Arial"/>
                <w:szCs w:val="20"/>
              </w:rPr>
              <w:t>H</w:t>
            </w:r>
            <w:r w:rsidRPr="00B31AF9">
              <w:rPr>
                <w:rFonts w:cs="Arial"/>
                <w:szCs w:val="20"/>
              </w:rPr>
              <w:t>utněné podloží (E</w:t>
            </w:r>
            <w:r w:rsidRPr="00B31AF9">
              <w:rPr>
                <w:rFonts w:cs="Arial"/>
                <w:szCs w:val="20"/>
                <w:vertAlign w:val="subscript"/>
              </w:rPr>
              <w:t xml:space="preserve">def,2 </w:t>
            </w:r>
            <w:r w:rsidRPr="00B31AF9">
              <w:rPr>
                <w:rFonts w:cs="Arial"/>
                <w:szCs w:val="20"/>
              </w:rPr>
              <w:t xml:space="preserve">≥ </w:t>
            </w:r>
            <w:r>
              <w:rPr>
                <w:rFonts w:cs="Arial"/>
                <w:szCs w:val="20"/>
              </w:rPr>
              <w:t>30</w:t>
            </w:r>
            <w:r w:rsidRPr="00B31AF9">
              <w:rPr>
                <w:rFonts w:cs="Arial"/>
                <w:szCs w:val="20"/>
              </w:rPr>
              <w:t xml:space="preserve"> </w:t>
            </w:r>
            <w:proofErr w:type="spellStart"/>
            <w:r w:rsidRPr="00B31AF9">
              <w:rPr>
                <w:rFonts w:cs="Arial"/>
                <w:szCs w:val="20"/>
              </w:rPr>
              <w:t>MPa</w:t>
            </w:r>
            <w:proofErr w:type="spellEnd"/>
            <w:r w:rsidRPr="00B31AF9">
              <w:rPr>
                <w:rFonts w:cs="Arial"/>
                <w:szCs w:val="20"/>
              </w:rPr>
              <w:t>)</w:t>
            </w:r>
          </w:p>
        </w:tc>
        <w:tc>
          <w:tcPr>
            <w:tcW w:w="776" w:type="pct"/>
            <w:tcBorders>
              <w:bottom w:val="single" w:sz="4" w:space="0" w:color="auto"/>
            </w:tcBorders>
          </w:tcPr>
          <w:p w14:paraId="324A6F38" w14:textId="77777777" w:rsidR="004D1098" w:rsidRPr="00B31AF9" w:rsidRDefault="004D1098" w:rsidP="001E6B14">
            <w:pPr>
              <w:keepNext/>
              <w:rPr>
                <w:rFonts w:cs="Arial"/>
                <w:szCs w:val="20"/>
              </w:rPr>
            </w:pPr>
          </w:p>
        </w:tc>
        <w:tc>
          <w:tcPr>
            <w:tcW w:w="537" w:type="pct"/>
            <w:tcBorders>
              <w:bottom w:val="single" w:sz="4" w:space="0" w:color="auto"/>
            </w:tcBorders>
            <w:vAlign w:val="center"/>
          </w:tcPr>
          <w:p w14:paraId="6C9994DA" w14:textId="77777777" w:rsidR="004D1098" w:rsidRPr="00B31AF9" w:rsidRDefault="004D1098" w:rsidP="001E6B14">
            <w:pPr>
              <w:keepNext/>
              <w:rPr>
                <w:rFonts w:cs="Arial"/>
                <w:szCs w:val="20"/>
              </w:rPr>
            </w:pPr>
          </w:p>
        </w:tc>
        <w:tc>
          <w:tcPr>
            <w:tcW w:w="1015" w:type="pct"/>
            <w:tcBorders>
              <w:bottom w:val="single" w:sz="4" w:space="0" w:color="auto"/>
            </w:tcBorders>
          </w:tcPr>
          <w:p w14:paraId="5AF06368" w14:textId="77777777" w:rsidR="004D1098" w:rsidRPr="00B31AF9" w:rsidRDefault="004D1098" w:rsidP="001E6B14">
            <w:pPr>
              <w:keepNext/>
              <w:rPr>
                <w:rFonts w:cs="Arial"/>
                <w:szCs w:val="20"/>
              </w:rPr>
            </w:pPr>
          </w:p>
        </w:tc>
      </w:tr>
      <w:tr w:rsidR="004D1098" w:rsidRPr="00B31AF9" w14:paraId="59863D29" w14:textId="77777777" w:rsidTr="004D1098">
        <w:trPr>
          <w:cantSplit/>
        </w:trPr>
        <w:tc>
          <w:tcPr>
            <w:tcW w:w="2672" w:type="pct"/>
            <w:tcBorders>
              <w:top w:val="single" w:sz="4" w:space="0" w:color="auto"/>
            </w:tcBorders>
            <w:vAlign w:val="center"/>
          </w:tcPr>
          <w:p w14:paraId="6DF50352" w14:textId="77777777" w:rsidR="004D1098" w:rsidRPr="00B31AF9" w:rsidRDefault="004D1098" w:rsidP="001E6B14">
            <w:pPr>
              <w:keepNext/>
              <w:rPr>
                <w:rFonts w:cs="Arial"/>
                <w:szCs w:val="20"/>
              </w:rPr>
            </w:pPr>
            <w:r>
              <w:rPr>
                <w:rFonts w:cs="Arial"/>
                <w:szCs w:val="20"/>
              </w:rPr>
              <w:t>C</w:t>
            </w:r>
            <w:r w:rsidRPr="00B31AF9">
              <w:rPr>
                <w:rFonts w:cs="Arial"/>
                <w:szCs w:val="20"/>
              </w:rPr>
              <w:t>elkem</w:t>
            </w:r>
          </w:p>
        </w:tc>
        <w:tc>
          <w:tcPr>
            <w:tcW w:w="776" w:type="pct"/>
            <w:tcBorders>
              <w:top w:val="single" w:sz="4" w:space="0" w:color="auto"/>
            </w:tcBorders>
          </w:tcPr>
          <w:p w14:paraId="6B8D620A" w14:textId="77777777" w:rsidR="004D1098" w:rsidRPr="00B31AF9" w:rsidRDefault="004D1098" w:rsidP="001E6B14">
            <w:pPr>
              <w:keepNext/>
              <w:rPr>
                <w:rFonts w:cs="Arial"/>
                <w:szCs w:val="20"/>
              </w:rPr>
            </w:pPr>
          </w:p>
        </w:tc>
        <w:tc>
          <w:tcPr>
            <w:tcW w:w="537" w:type="pct"/>
            <w:tcBorders>
              <w:top w:val="single" w:sz="4" w:space="0" w:color="auto"/>
            </w:tcBorders>
            <w:vAlign w:val="center"/>
          </w:tcPr>
          <w:p w14:paraId="29F70036" w14:textId="141E8E17" w:rsidR="004D1098" w:rsidRPr="00B31AF9" w:rsidRDefault="004D1098" w:rsidP="001E6B14">
            <w:pPr>
              <w:keepNext/>
              <w:rPr>
                <w:rFonts w:cs="Arial"/>
                <w:szCs w:val="20"/>
              </w:rPr>
            </w:pPr>
            <w:r>
              <w:rPr>
                <w:rFonts w:cs="Arial"/>
                <w:szCs w:val="20"/>
              </w:rPr>
              <w:t>320</w:t>
            </w:r>
            <w:r w:rsidRPr="00B31AF9">
              <w:rPr>
                <w:rFonts w:cs="Arial"/>
                <w:szCs w:val="20"/>
              </w:rPr>
              <w:t xml:space="preserve"> mm</w:t>
            </w:r>
          </w:p>
        </w:tc>
        <w:tc>
          <w:tcPr>
            <w:tcW w:w="1015" w:type="pct"/>
            <w:tcBorders>
              <w:top w:val="single" w:sz="4" w:space="0" w:color="auto"/>
            </w:tcBorders>
          </w:tcPr>
          <w:p w14:paraId="03CFE4B9" w14:textId="77777777" w:rsidR="004D1098" w:rsidRPr="00B31AF9" w:rsidRDefault="004D1098" w:rsidP="001E6B14">
            <w:pPr>
              <w:keepNext/>
              <w:rPr>
                <w:rFonts w:cs="Arial"/>
                <w:szCs w:val="20"/>
              </w:rPr>
            </w:pPr>
          </w:p>
        </w:tc>
      </w:tr>
    </w:tbl>
    <w:p w14:paraId="138F6CA8" w14:textId="379A1EF9" w:rsidR="00EE21C7" w:rsidRDefault="00EE21C7" w:rsidP="00EE21C7">
      <w:pPr>
        <w:spacing w:before="160"/>
      </w:pPr>
      <w:r>
        <w:t>Štěrkodrť fr</w:t>
      </w:r>
      <w:r w:rsidR="006A4EA3">
        <w:t>akce</w:t>
      </w:r>
      <w:r>
        <w:t xml:space="preserve"> 0-63 bude před pokládkou navazujících vrstev zhutněna minimálně na modul přetvárnosti E</w:t>
      </w:r>
      <w:r w:rsidRPr="00EE21C7">
        <w:rPr>
          <w:vertAlign w:val="subscript"/>
        </w:rPr>
        <w:t>def,2</w:t>
      </w:r>
      <w:r>
        <w:rPr>
          <w:vertAlign w:val="subscript"/>
        </w:rPr>
        <w:t xml:space="preserve"> </w:t>
      </w:r>
      <w:r>
        <w:t xml:space="preserve">= 50 </w:t>
      </w:r>
      <w:proofErr w:type="spellStart"/>
      <w:r>
        <w:t>MPa</w:t>
      </w:r>
      <w:proofErr w:type="spellEnd"/>
      <w:r>
        <w:t>.</w:t>
      </w:r>
    </w:p>
    <w:p w14:paraId="191EF45F" w14:textId="2BEA912F" w:rsidR="0050369C" w:rsidRPr="0050369C" w:rsidRDefault="0050369C" w:rsidP="00EE21C7">
      <w:pPr>
        <w:spacing w:before="160"/>
        <w:rPr>
          <w:i/>
          <w:iCs/>
          <w:u w:val="single"/>
        </w:rPr>
      </w:pPr>
      <w:r w:rsidRPr="0050369C">
        <w:rPr>
          <w:i/>
          <w:iCs/>
          <w:u w:val="single"/>
        </w:rPr>
        <w:t>Obruby</w:t>
      </w:r>
    </w:p>
    <w:p w14:paraId="60D07E48" w14:textId="293AB6CA" w:rsidR="0050369C" w:rsidRDefault="0050369C" w:rsidP="00EE21C7">
      <w:pPr>
        <w:spacing w:before="160"/>
        <w:rPr>
          <w:rFonts w:cs="Arial"/>
          <w:szCs w:val="20"/>
        </w:rPr>
      </w:pPr>
      <w:r>
        <w:t xml:space="preserve">Jsou navrženy žulové obruby typu OP7 </w:t>
      </w:r>
      <w:r>
        <w:rPr>
          <w:rFonts w:cs="Arial"/>
          <w:szCs w:val="20"/>
        </w:rPr>
        <w:t>ze světlé slezské žuly</w:t>
      </w:r>
      <w:r w:rsidRPr="00B31AF9">
        <w:rPr>
          <w:rFonts w:cs="Arial"/>
          <w:szCs w:val="20"/>
        </w:rPr>
        <w:t xml:space="preserve"> o rozměru dílce 120 x 250 x 1000 mm</w:t>
      </w:r>
      <w:r>
        <w:rPr>
          <w:rFonts w:cs="Arial"/>
          <w:szCs w:val="20"/>
        </w:rPr>
        <w:t>, hmotnost 82 kg/</w:t>
      </w:r>
      <w:proofErr w:type="spellStart"/>
      <w:r>
        <w:rPr>
          <w:rFonts w:cs="Arial"/>
          <w:szCs w:val="20"/>
        </w:rPr>
        <w:t>bm</w:t>
      </w:r>
      <w:proofErr w:type="spellEnd"/>
      <w:r>
        <w:rPr>
          <w:rFonts w:cs="Arial"/>
          <w:szCs w:val="20"/>
        </w:rPr>
        <w:t xml:space="preserve">. Výška obrub nad vozovkou bude 100 mm podél jízdního pásu a 120 mm podél parkovacího pásu. </w:t>
      </w:r>
      <w:r w:rsidRPr="006A4EA3">
        <w:rPr>
          <w:rFonts w:cs="Arial"/>
          <w:szCs w:val="20"/>
        </w:rPr>
        <w:t xml:space="preserve">Ostrůvky zeleně budou ohraničeny obrubami výšky 100 mm nad </w:t>
      </w:r>
      <w:r w:rsidR="006A4EA3">
        <w:rPr>
          <w:rFonts w:cs="Arial"/>
          <w:szCs w:val="20"/>
        </w:rPr>
        <w:t xml:space="preserve">přilehlou </w:t>
      </w:r>
      <w:r w:rsidR="00E27E64">
        <w:rPr>
          <w:rFonts w:cs="Arial"/>
          <w:szCs w:val="20"/>
        </w:rPr>
        <w:t>parkovací</w:t>
      </w:r>
      <w:r w:rsidRPr="006A4EA3">
        <w:rPr>
          <w:rFonts w:cs="Arial"/>
          <w:szCs w:val="20"/>
        </w:rPr>
        <w:t xml:space="preserve"> plochou. </w:t>
      </w:r>
      <w:r>
        <w:rPr>
          <w:rFonts w:cs="Arial"/>
          <w:szCs w:val="20"/>
        </w:rPr>
        <w:t>V místech sjezdů k nemovitostem bude obruba snížená na 40 mm, u sjezd</w:t>
      </w:r>
      <w:r w:rsidR="006A4EA3">
        <w:rPr>
          <w:rFonts w:cs="Arial"/>
          <w:szCs w:val="20"/>
        </w:rPr>
        <w:t>u</w:t>
      </w:r>
      <w:r>
        <w:rPr>
          <w:rFonts w:cs="Arial"/>
          <w:szCs w:val="20"/>
        </w:rPr>
        <w:t xml:space="preserve"> slouží</w:t>
      </w:r>
      <w:r w:rsidR="006A4EA3">
        <w:rPr>
          <w:rFonts w:cs="Arial"/>
          <w:szCs w:val="20"/>
        </w:rPr>
        <w:t>cího</w:t>
      </w:r>
      <w:r>
        <w:rPr>
          <w:rFonts w:cs="Arial"/>
          <w:szCs w:val="20"/>
        </w:rPr>
        <w:t xml:space="preserve"> k přístupu osob ZTP z vyhrazených parkovacích stání na veřejný chodník bude výška nášlapu 20 mm. </w:t>
      </w:r>
      <w:r w:rsidR="00C56E6B">
        <w:rPr>
          <w:rFonts w:cs="Arial"/>
          <w:szCs w:val="20"/>
        </w:rPr>
        <w:t>Nově dlážděné plochy budou od navazujících stávajících ploch odděleny zapuštěným obrubníkem. Prostor pro sběrné nádoby na odpad na parcele č. 50, který bude také nově vydlážděn, bude od okolní zatravněné plochy ohraničen obrubou výšky 100 mm.</w:t>
      </w:r>
    </w:p>
    <w:p w14:paraId="55C8E210" w14:textId="51DD617D" w:rsidR="00C56E6B" w:rsidRDefault="0050369C" w:rsidP="00EE21C7">
      <w:pPr>
        <w:spacing w:before="160"/>
        <w:rPr>
          <w:rFonts w:cs="Arial"/>
          <w:szCs w:val="20"/>
        </w:rPr>
      </w:pPr>
      <w:r>
        <w:rPr>
          <w:rFonts w:cs="Arial"/>
          <w:szCs w:val="20"/>
        </w:rPr>
        <w:t>Obrubníky budou osazeny do betonového lože z betonu třídy C20/25n XF3 tloušťky minimálně 100 mm</w:t>
      </w:r>
      <w:r w:rsidR="000A3C4B">
        <w:rPr>
          <w:rFonts w:cs="Arial"/>
          <w:szCs w:val="20"/>
        </w:rPr>
        <w:t xml:space="preserve"> vybetonovaného na pevný zhutněný podklad</w:t>
      </w:r>
      <w:r>
        <w:rPr>
          <w:rFonts w:cs="Arial"/>
          <w:szCs w:val="20"/>
        </w:rPr>
        <w:t xml:space="preserve">. Spolu s obrubou bude </w:t>
      </w:r>
      <w:r w:rsidR="000A3C4B">
        <w:rPr>
          <w:rFonts w:cs="Arial"/>
          <w:szCs w:val="20"/>
        </w:rPr>
        <w:t xml:space="preserve">na rozhraní </w:t>
      </w:r>
      <w:r w:rsidR="00A4563A">
        <w:rPr>
          <w:rFonts w:cs="Arial"/>
          <w:szCs w:val="20"/>
        </w:rPr>
        <w:t>s vozovkou</w:t>
      </w:r>
      <w:r w:rsidR="000A3C4B">
        <w:rPr>
          <w:rFonts w:cs="Arial"/>
          <w:szCs w:val="20"/>
        </w:rPr>
        <w:t xml:space="preserve"> </w:t>
      </w:r>
      <w:r>
        <w:rPr>
          <w:rFonts w:cs="Arial"/>
          <w:szCs w:val="20"/>
        </w:rPr>
        <w:t>do betonového lože osazen také dvouřád</w:t>
      </w:r>
      <w:r w:rsidR="00A4563A">
        <w:rPr>
          <w:rFonts w:cs="Arial"/>
          <w:szCs w:val="20"/>
        </w:rPr>
        <w:t>e</w:t>
      </w:r>
      <w:r>
        <w:rPr>
          <w:rFonts w:cs="Arial"/>
          <w:szCs w:val="20"/>
        </w:rPr>
        <w:t>k štípaných žulových kostek 10/10/</w:t>
      </w:r>
      <w:r w:rsidR="00A4563A">
        <w:rPr>
          <w:rFonts w:cs="Arial"/>
          <w:szCs w:val="20"/>
        </w:rPr>
        <w:t>10</w:t>
      </w:r>
      <w:r>
        <w:rPr>
          <w:rFonts w:cs="Arial"/>
          <w:szCs w:val="20"/>
        </w:rPr>
        <w:t xml:space="preserve"> cm. </w:t>
      </w:r>
      <w:r w:rsidR="000A3C4B">
        <w:rPr>
          <w:rFonts w:cs="Arial"/>
          <w:szCs w:val="20"/>
        </w:rPr>
        <w:t>Spáry mezi čely obrubníků budou široké 3-10 mm a budou vyplněny drobným kamenivem fr</w:t>
      </w:r>
      <w:r w:rsidR="00A4563A">
        <w:rPr>
          <w:rFonts w:cs="Arial"/>
          <w:szCs w:val="20"/>
        </w:rPr>
        <w:t>akce</w:t>
      </w:r>
      <w:r w:rsidR="000A3C4B">
        <w:rPr>
          <w:rFonts w:cs="Arial"/>
          <w:szCs w:val="20"/>
        </w:rPr>
        <w:t xml:space="preserve"> 0-4 mm.</w:t>
      </w:r>
    </w:p>
    <w:p w14:paraId="6152081A" w14:textId="0B322D1E" w:rsidR="00A87B43" w:rsidRDefault="005272DB" w:rsidP="00574CDC">
      <w:pPr>
        <w:pStyle w:val="Nadpis2"/>
      </w:pPr>
      <w:bookmarkStart w:id="5" w:name="_Toc79058359"/>
      <w:r>
        <w:t>režim povrchových a podzemních vod, zásady odvodnění, ochrana pozemní komunikace</w:t>
      </w:r>
      <w:bookmarkEnd w:id="5"/>
    </w:p>
    <w:p w14:paraId="4F09BC77" w14:textId="35140C0A" w:rsidR="00003D15" w:rsidRPr="00003D15" w:rsidRDefault="00003D15" w:rsidP="000A3C4B">
      <w:pPr>
        <w:keepNext/>
        <w:rPr>
          <w:i/>
          <w:iCs/>
          <w:u w:val="single"/>
        </w:rPr>
      </w:pPr>
      <w:r w:rsidRPr="00003D15">
        <w:rPr>
          <w:i/>
          <w:iCs/>
          <w:u w:val="single"/>
        </w:rPr>
        <w:t>Odvodnění zpevněných ploch</w:t>
      </w:r>
    </w:p>
    <w:p w14:paraId="1FF71BC0" w14:textId="0F1C2E11" w:rsidR="00003D15" w:rsidRDefault="00CC6E99" w:rsidP="00CC6E99">
      <w:r>
        <w:t xml:space="preserve">Odvedení srážkových vod z povrchu komunikace je řešeno stávajícím způsobem – voda bude stékat </w:t>
      </w:r>
      <w:r w:rsidR="00003D15">
        <w:t>z vozovky střechovitým</w:t>
      </w:r>
      <w:r>
        <w:t xml:space="preserve"> sklonem směrem k</w:t>
      </w:r>
      <w:r w:rsidR="00003D15">
        <w:t xml:space="preserve"> odvodňovacím proužkům podél obrub. Chodníky jsou spádované směrem od budov tak, aby voda z nich stékala k odvodňovacím proužkům vozovky. Podélným sklonem bude srážková voda následně odváděna do uličních vpustí, které se nachází po obou stranách vozovky. Vpusti v majetku města Český Těšín jsou přípojkami zaústěny do </w:t>
      </w:r>
      <w:r w:rsidR="00597A11">
        <w:t xml:space="preserve">jednotného </w:t>
      </w:r>
      <w:r w:rsidR="00003D15">
        <w:t xml:space="preserve">kanalizačního řádu DN 500 PVC v majetku a správě společnosti </w:t>
      </w:r>
      <w:proofErr w:type="spellStart"/>
      <w:r w:rsidR="00003D15">
        <w:t>SmVaK</w:t>
      </w:r>
      <w:proofErr w:type="spellEnd"/>
      <w:r w:rsidR="00003D15">
        <w:t xml:space="preserve"> Ostrava, a. s.</w:t>
      </w:r>
    </w:p>
    <w:p w14:paraId="0E4382DA" w14:textId="77777777" w:rsidR="00A4563A" w:rsidRPr="004F1E24" w:rsidRDefault="00A4563A" w:rsidP="00A4563A">
      <w:pPr>
        <w:rPr>
          <w:rStyle w:val="PromnnHTML"/>
          <w:i w:val="0"/>
          <w:iCs w:val="0"/>
        </w:rPr>
      </w:pPr>
      <w:r>
        <w:t>Oproti stávajícímu stavu se díky nahrazení asfaltového krytu vozovky za dlážděný zvýší podíl srážkových vod vsakovaných do podloží. Celkové množství odváděných srážkových</w:t>
      </w:r>
      <w:r w:rsidRPr="004F1E24">
        <w:t xml:space="preserve"> vod </w:t>
      </w:r>
      <w:r>
        <w:t xml:space="preserve">bude nižší </w:t>
      </w:r>
      <w:r w:rsidRPr="004F1E24">
        <w:t>a stávající vpusti svou kapacitou tedy zřejmě vyhoví i po provedených stavebních úpravách.</w:t>
      </w:r>
    </w:p>
    <w:p w14:paraId="716E815E" w14:textId="4EF3EC0D" w:rsidR="00003D15" w:rsidRPr="00003D15" w:rsidRDefault="00003D15" w:rsidP="00003D15">
      <w:pPr>
        <w:keepNext/>
        <w:rPr>
          <w:rStyle w:val="PromnnHTML"/>
          <w:rFonts w:cs="Arial"/>
          <w:bCs/>
          <w:i w:val="0"/>
          <w:iCs w:val="0"/>
          <w:color w:val="000000"/>
          <w:u w:val="single"/>
        </w:rPr>
      </w:pPr>
      <w:r w:rsidRPr="00003D15">
        <w:rPr>
          <w:i/>
          <w:iCs/>
          <w:u w:val="single"/>
        </w:rPr>
        <w:t>Odvodnění zemní pláně</w:t>
      </w:r>
    </w:p>
    <w:p w14:paraId="118D3AEA" w14:textId="0F0A5E68" w:rsidR="00003D15" w:rsidRDefault="00003D15" w:rsidP="00CC6E99">
      <w:r>
        <w:t>Zemní pláň bude odvodněna příčným sklonem min</w:t>
      </w:r>
      <w:r w:rsidR="00597A11">
        <w:t>imálně</w:t>
      </w:r>
      <w:r>
        <w:t xml:space="preserve"> 3 % směrem k nově navržené podélné drenáži z </w:t>
      </w:r>
      <w:proofErr w:type="spellStart"/>
      <w:r>
        <w:t>celoperforovaných</w:t>
      </w:r>
      <w:proofErr w:type="spellEnd"/>
      <w:r>
        <w:t xml:space="preserve"> flexibilních</w:t>
      </w:r>
      <w:r w:rsidR="00223203">
        <w:t xml:space="preserve"> jednovrstvých</w:t>
      </w:r>
      <w:r>
        <w:t xml:space="preserve"> trubek PVC-U DN</w:t>
      </w:r>
      <w:r w:rsidR="00223203">
        <w:t xml:space="preserve"> </w:t>
      </w:r>
      <w:r>
        <w:t>100</w:t>
      </w:r>
      <w:r w:rsidR="00223203">
        <w:t xml:space="preserve"> SN6</w:t>
      </w:r>
      <w:r>
        <w:t xml:space="preserve">, </w:t>
      </w:r>
      <w:r>
        <w:rPr>
          <w:rFonts w:cs="Arial"/>
          <w:color w:val="000000"/>
        </w:rPr>
        <w:t xml:space="preserve">které budou vedeny ve spádu </w:t>
      </w:r>
      <w:r w:rsidR="00597A11">
        <w:rPr>
          <w:rFonts w:cs="Arial"/>
          <w:color w:val="000000"/>
        </w:rPr>
        <w:t>alespoň</w:t>
      </w:r>
      <w:r>
        <w:rPr>
          <w:rFonts w:cs="Arial"/>
          <w:color w:val="000000"/>
        </w:rPr>
        <w:t xml:space="preserve"> 1 %</w:t>
      </w:r>
      <w:r w:rsidR="00597A11">
        <w:rPr>
          <w:rFonts w:cs="Arial"/>
          <w:color w:val="000000"/>
        </w:rPr>
        <w:t>.</w:t>
      </w:r>
      <w:r>
        <w:rPr>
          <w:rFonts w:cs="Arial"/>
          <w:color w:val="000000"/>
        </w:rPr>
        <w:t xml:space="preserve"> </w:t>
      </w:r>
      <w:r w:rsidR="00597A11">
        <w:rPr>
          <w:rFonts w:cs="Arial"/>
          <w:color w:val="000000"/>
        </w:rPr>
        <w:t>Drenážní potrubí</w:t>
      </w:r>
      <w:r>
        <w:rPr>
          <w:rFonts w:cs="Arial"/>
          <w:color w:val="000000"/>
        </w:rPr>
        <w:t xml:space="preserve"> bud</w:t>
      </w:r>
      <w:r w:rsidR="00597A11">
        <w:rPr>
          <w:rFonts w:cs="Arial"/>
          <w:color w:val="000000"/>
        </w:rPr>
        <w:t>e</w:t>
      </w:r>
      <w:r>
        <w:rPr>
          <w:rFonts w:cs="Arial"/>
          <w:color w:val="000000"/>
        </w:rPr>
        <w:t xml:space="preserve"> zaústěn</w:t>
      </w:r>
      <w:r w:rsidR="00597A11">
        <w:rPr>
          <w:rFonts w:cs="Arial"/>
          <w:color w:val="000000"/>
        </w:rPr>
        <w:t>o</w:t>
      </w:r>
      <w:r>
        <w:rPr>
          <w:rFonts w:cs="Arial"/>
          <w:color w:val="000000"/>
        </w:rPr>
        <w:t xml:space="preserve"> do uličních vpustí</w:t>
      </w:r>
      <w:r w:rsidR="00223203">
        <w:rPr>
          <w:rFonts w:cs="Arial"/>
          <w:color w:val="000000"/>
        </w:rPr>
        <w:t>,</w:t>
      </w:r>
      <w:r>
        <w:rPr>
          <w:rFonts w:cs="Arial"/>
          <w:color w:val="000000"/>
        </w:rPr>
        <w:t xml:space="preserve"> </w:t>
      </w:r>
      <w:r w:rsidR="00223203">
        <w:t xml:space="preserve">do předem vyrobených otvorů (vytvořených jádrovým vrtáním – čistě řezaných). </w:t>
      </w:r>
      <w:r>
        <w:rPr>
          <w:rFonts w:cs="Arial"/>
          <w:color w:val="000000"/>
        </w:rPr>
        <w:t>V místě kolize se základy stožárů VO se jim potrubí směrově vyhne.</w:t>
      </w:r>
    </w:p>
    <w:p w14:paraId="3CC57E69" w14:textId="7DD2BA7B" w:rsidR="00B372F9" w:rsidRPr="00DE3A41" w:rsidRDefault="00DE3A41" w:rsidP="00CC6E99">
      <w:r>
        <w:t>Potrubí bude uloženo do výkopu obaleného separační geotextilií 200 g/m</w:t>
      </w:r>
      <w:r w:rsidRPr="00DE3A41">
        <w:rPr>
          <w:vertAlign w:val="superscript"/>
        </w:rPr>
        <w:t>2</w:t>
      </w:r>
      <w:r>
        <w:t xml:space="preserve"> na lože ze štěrkodrti fr</w:t>
      </w:r>
      <w:r w:rsidR="00597A11">
        <w:t>akce</w:t>
      </w:r>
      <w:r>
        <w:t xml:space="preserve"> 0-</w:t>
      </w:r>
      <w:r w:rsidR="000A3C4B">
        <w:t>8</w:t>
      </w:r>
      <w:r w:rsidR="00597A11">
        <w:t xml:space="preserve"> tloušťky 100 mm</w:t>
      </w:r>
      <w:r>
        <w:t xml:space="preserve">. Obsyp potrubí se provede </w:t>
      </w:r>
      <w:r w:rsidR="008B25FE">
        <w:t xml:space="preserve">do výšky </w:t>
      </w:r>
      <w:r w:rsidR="00597A11">
        <w:t>nejméně</w:t>
      </w:r>
      <w:r w:rsidR="008B25FE">
        <w:t xml:space="preserve"> 100 mm nad horní hranu potrubí </w:t>
      </w:r>
      <w:r>
        <w:t xml:space="preserve">kamenivem frakce </w:t>
      </w:r>
      <w:r w:rsidR="008B25FE">
        <w:t>8</w:t>
      </w:r>
      <w:r>
        <w:t xml:space="preserve">-32, nejlépe z těženého materiálu. </w:t>
      </w:r>
      <w:r w:rsidR="008B25FE">
        <w:t xml:space="preserve">Zbytek výkopu se </w:t>
      </w:r>
      <w:r w:rsidR="00597A11">
        <w:t xml:space="preserve">následně </w:t>
      </w:r>
      <w:r w:rsidR="008B25FE">
        <w:t>zasype štěrkodrtí fr</w:t>
      </w:r>
      <w:r w:rsidR="00597A11">
        <w:t>akce</w:t>
      </w:r>
      <w:r w:rsidR="008B25FE">
        <w:t xml:space="preserve"> 0-63. </w:t>
      </w:r>
      <w:r>
        <w:t>Vrchol drenážní trubky musí být umístěn min</w:t>
      </w:r>
      <w:r w:rsidR="008B25FE">
        <w:t>imálně</w:t>
      </w:r>
      <w:r>
        <w:t xml:space="preserve"> 200 mm pod vyústěním </w:t>
      </w:r>
      <w:r w:rsidR="00597A11">
        <w:t xml:space="preserve">odvodňované </w:t>
      </w:r>
      <w:r>
        <w:t>pláně.</w:t>
      </w:r>
    </w:p>
    <w:p w14:paraId="5AF144FA" w14:textId="418F0BA5" w:rsidR="009A2496" w:rsidRDefault="005272DB" w:rsidP="009A2496">
      <w:pPr>
        <w:pStyle w:val="Nadpis2"/>
      </w:pPr>
      <w:bookmarkStart w:id="6" w:name="_Toc79058360"/>
      <w:r>
        <w:lastRenderedPageBreak/>
        <w:t>návrh dopravních značek, dopravních zařízení, světelných signálů, zařízení pro provozní informace a dopravní telematiku</w:t>
      </w:r>
      <w:bookmarkEnd w:id="6"/>
    </w:p>
    <w:p w14:paraId="6B241A6E" w14:textId="77777777" w:rsidR="00604032" w:rsidRDefault="00597A11" w:rsidP="00597A11">
      <w:r w:rsidRPr="00BC758C">
        <w:t xml:space="preserve">Všechny </w:t>
      </w:r>
      <w:r>
        <w:t>stávající svislé dopravní značky zůstanou zachovány. Značky nacházející se na sloupcích umístěných v chodnících budou včetně sloupku demontovány a po položení nové dlažby budou zpětně přikotveny k původním základům.</w:t>
      </w:r>
    </w:p>
    <w:p w14:paraId="491C3877" w14:textId="26325A93" w:rsidR="00597A11" w:rsidRDefault="00604032" w:rsidP="00597A11">
      <w:r>
        <w:t>Dopravní značka IP13c, včetně dodatkové tabulky bude ze stávajícího umístění na stožáru VO přesunuta na nově vybudovaný sloupek. Tím dojde oproti stávajícímu řešení k prodloužení úseku vyznačeného parkoviště o přibližně 2,8 m.</w:t>
      </w:r>
      <w:r w:rsidR="00597A11">
        <w:t xml:space="preserve"> </w:t>
      </w:r>
    </w:p>
    <w:p w14:paraId="5AAF093E" w14:textId="77777777" w:rsidR="00597A11" w:rsidRDefault="00597A11" w:rsidP="00597A11">
      <w:r>
        <w:t xml:space="preserve">Stávající dopravní značka IP12+O1 bude přesunuta ze stávajícího sloupku na stožár VO před nově navrženými stáními pro osoby ZTP. Na takto uvolněný sloupek bude nově přesunuta stávající značka IP 12 včetně dodatkové tabulky označující vyhrazené stání pro </w:t>
      </w:r>
      <w:proofErr w:type="spellStart"/>
      <w:r>
        <w:t>KaSS</w:t>
      </w:r>
      <w:proofErr w:type="spellEnd"/>
      <w:r>
        <w:t>. Sloupek, kde byla tato značka původně umístěna, bude odstraněn.</w:t>
      </w:r>
    </w:p>
    <w:p w14:paraId="08026B77" w14:textId="6AA10535" w:rsidR="00597A11" w:rsidRDefault="00597A11" w:rsidP="00597A11">
      <w:r>
        <w:t>Oproti současnému stavu budou nově zřízena dvě vyhrazená stání pro osoby ZTP, která budou označena společným svislým dopravním značením (použije se stávající dopravní značka IP12+O1) s novou dodatkovou tabulkou vymezující úsek platnosti (7</w:t>
      </w:r>
      <w:r w:rsidR="00EA709B">
        <w:t>,6</w:t>
      </w:r>
      <w:r>
        <w:t xml:space="preserve"> m, vlevo). </w:t>
      </w:r>
    </w:p>
    <w:p w14:paraId="5FE162D6" w14:textId="6CF4BDBF" w:rsidR="00597A11" w:rsidRDefault="00597A11" w:rsidP="00597A11">
      <w:r>
        <w:t xml:space="preserve">Vodorovné dopravní značení bude provedeno na nový </w:t>
      </w:r>
      <w:r w:rsidR="00A4563A">
        <w:t>dlážděný</w:t>
      </w:r>
      <w:r>
        <w:t xml:space="preserve"> povrch nátěrem termoplastickou barvou bílou (V 10 c, e, f</w:t>
      </w:r>
      <w:r w:rsidR="00604032">
        <w:t>; S 202</w:t>
      </w:r>
      <w:r>
        <w:t xml:space="preserve">), resp. žlutou (V </w:t>
      </w:r>
      <w:proofErr w:type="gramStart"/>
      <w:r>
        <w:t>12a</w:t>
      </w:r>
      <w:proofErr w:type="gramEnd"/>
      <w:r>
        <w:t>).</w:t>
      </w:r>
    </w:p>
    <w:p w14:paraId="5EA1DA6D" w14:textId="77777777" w:rsidR="00C70D10" w:rsidRPr="00A27655" w:rsidRDefault="00C70D10" w:rsidP="00C70D10">
      <w:pPr>
        <w:rPr>
          <w:i/>
          <w:iCs/>
          <w:u w:val="single"/>
        </w:rPr>
      </w:pPr>
      <w:bookmarkStart w:id="7" w:name="_Hlk71541449"/>
      <w:r w:rsidRPr="00A27655">
        <w:rPr>
          <w:i/>
          <w:iCs/>
          <w:u w:val="single"/>
        </w:rPr>
        <w:t>Stávající svislé dopravní značení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230"/>
        <w:gridCol w:w="708"/>
      </w:tblGrid>
      <w:tr w:rsidR="00C70D10" w:rsidRPr="00A27655" w14:paraId="00850EE7" w14:textId="77777777" w:rsidTr="008811A5">
        <w:trPr>
          <w:jc w:val="center"/>
        </w:trPr>
        <w:tc>
          <w:tcPr>
            <w:tcW w:w="1134" w:type="dxa"/>
          </w:tcPr>
          <w:p w14:paraId="02456F27" w14:textId="77777777" w:rsidR="00C70D10" w:rsidRPr="00A27655" w:rsidRDefault="00C70D10" w:rsidP="008811A5">
            <w:r w:rsidRPr="00A27655">
              <w:t xml:space="preserve">A </w:t>
            </w:r>
            <w:proofErr w:type="gramStart"/>
            <w:r w:rsidRPr="00A27655">
              <w:t>6b</w:t>
            </w:r>
            <w:proofErr w:type="gramEnd"/>
          </w:p>
        </w:tc>
        <w:tc>
          <w:tcPr>
            <w:tcW w:w="7230" w:type="dxa"/>
          </w:tcPr>
          <w:p w14:paraId="3CC5DFB1" w14:textId="77777777" w:rsidR="00C70D10" w:rsidRPr="00A27655" w:rsidRDefault="00C70D10" w:rsidP="008811A5">
            <w:r w:rsidRPr="00A27655">
              <w:t>zúžená vozovka (z jedné strany)</w:t>
            </w:r>
            <w:r>
              <w:t xml:space="preserve"> </w:t>
            </w:r>
            <w:r w:rsidRPr="00A27655">
              <w:rPr>
                <w:i/>
                <w:iCs/>
              </w:rPr>
              <w:t>(ponecháno)</w:t>
            </w:r>
          </w:p>
        </w:tc>
        <w:tc>
          <w:tcPr>
            <w:tcW w:w="708" w:type="dxa"/>
          </w:tcPr>
          <w:p w14:paraId="0E236FCF" w14:textId="77777777" w:rsidR="00C70D10" w:rsidRPr="00A27655" w:rsidRDefault="00C70D10" w:rsidP="008811A5">
            <w:r w:rsidRPr="00A27655">
              <w:t>1 ks</w:t>
            </w:r>
          </w:p>
        </w:tc>
      </w:tr>
      <w:tr w:rsidR="00C70D10" w:rsidRPr="00A27655" w14:paraId="3782DAF4" w14:textId="77777777" w:rsidTr="008811A5">
        <w:trPr>
          <w:jc w:val="center"/>
        </w:trPr>
        <w:tc>
          <w:tcPr>
            <w:tcW w:w="1134" w:type="dxa"/>
          </w:tcPr>
          <w:p w14:paraId="0B9957F6" w14:textId="77777777" w:rsidR="00C70D10" w:rsidRPr="00A27655" w:rsidRDefault="00C70D10" w:rsidP="008811A5">
            <w:r w:rsidRPr="00A27655">
              <w:t xml:space="preserve">B </w:t>
            </w:r>
            <w:proofErr w:type="gramStart"/>
            <w:r w:rsidRPr="00A27655">
              <w:t>20a</w:t>
            </w:r>
            <w:proofErr w:type="gramEnd"/>
          </w:p>
        </w:tc>
        <w:tc>
          <w:tcPr>
            <w:tcW w:w="7230" w:type="dxa"/>
          </w:tcPr>
          <w:p w14:paraId="14D03A02" w14:textId="77777777" w:rsidR="00C70D10" w:rsidRPr="00A27655" w:rsidRDefault="00C70D10" w:rsidP="008811A5">
            <w:r w:rsidRPr="00A27655">
              <w:t>nejvyšší dovolená rychlost 20 km/h</w:t>
            </w:r>
            <w:r>
              <w:t xml:space="preserve"> </w:t>
            </w:r>
            <w:r w:rsidRPr="00A27655">
              <w:rPr>
                <w:i/>
                <w:iCs/>
              </w:rPr>
              <w:t>(ponecháno)</w:t>
            </w:r>
          </w:p>
        </w:tc>
        <w:tc>
          <w:tcPr>
            <w:tcW w:w="708" w:type="dxa"/>
          </w:tcPr>
          <w:p w14:paraId="134E2234" w14:textId="77777777" w:rsidR="00C70D10" w:rsidRPr="00A27655" w:rsidRDefault="00C70D10" w:rsidP="008811A5">
            <w:r w:rsidRPr="00A27655">
              <w:t>1 ks</w:t>
            </w:r>
          </w:p>
        </w:tc>
      </w:tr>
      <w:tr w:rsidR="00C70D10" w:rsidRPr="00A27655" w14:paraId="3DC5009E" w14:textId="77777777" w:rsidTr="008811A5">
        <w:trPr>
          <w:jc w:val="center"/>
        </w:trPr>
        <w:tc>
          <w:tcPr>
            <w:tcW w:w="1134" w:type="dxa"/>
          </w:tcPr>
          <w:p w14:paraId="32168B5C" w14:textId="77777777" w:rsidR="00C70D10" w:rsidRPr="00A27655" w:rsidRDefault="00C70D10" w:rsidP="008811A5">
            <w:r w:rsidRPr="00A27655">
              <w:t>IP 12</w:t>
            </w:r>
          </w:p>
        </w:tc>
        <w:tc>
          <w:tcPr>
            <w:tcW w:w="7230" w:type="dxa"/>
          </w:tcPr>
          <w:p w14:paraId="25ED19F2" w14:textId="77777777" w:rsidR="00C70D10" w:rsidRPr="00A27655" w:rsidRDefault="00C70D10" w:rsidP="008811A5">
            <w:r w:rsidRPr="00A27655">
              <w:t>vyhrazené parkoviště</w:t>
            </w:r>
            <w:r w:rsidRPr="00A27655">
              <w:rPr>
                <w:i/>
                <w:iCs/>
              </w:rPr>
              <w:t xml:space="preserve"> (přesunout na vedlejší sloupek)</w:t>
            </w:r>
          </w:p>
        </w:tc>
        <w:tc>
          <w:tcPr>
            <w:tcW w:w="708" w:type="dxa"/>
          </w:tcPr>
          <w:p w14:paraId="1409245F" w14:textId="77777777" w:rsidR="00C70D10" w:rsidRPr="00A27655" w:rsidRDefault="00C70D10" w:rsidP="008811A5">
            <w:r w:rsidRPr="00A27655">
              <w:t>1 ks</w:t>
            </w:r>
          </w:p>
        </w:tc>
      </w:tr>
      <w:tr w:rsidR="00C70D10" w:rsidRPr="00A27655" w14:paraId="5EA17FA4" w14:textId="77777777" w:rsidTr="008811A5">
        <w:trPr>
          <w:jc w:val="center"/>
        </w:trPr>
        <w:tc>
          <w:tcPr>
            <w:tcW w:w="1134" w:type="dxa"/>
          </w:tcPr>
          <w:p w14:paraId="49B57867" w14:textId="77777777" w:rsidR="00C70D10" w:rsidRPr="00A27655" w:rsidRDefault="00C70D10" w:rsidP="008811A5">
            <w:r w:rsidRPr="00A27655">
              <w:t>IP 12+O1</w:t>
            </w:r>
          </w:p>
        </w:tc>
        <w:tc>
          <w:tcPr>
            <w:tcW w:w="7230" w:type="dxa"/>
          </w:tcPr>
          <w:p w14:paraId="51D8DA70" w14:textId="77777777" w:rsidR="00C70D10" w:rsidRPr="00A27655" w:rsidRDefault="00C70D10" w:rsidP="008811A5">
            <w:r w:rsidRPr="00A27655">
              <w:t xml:space="preserve">vyhrazené parkoviště pro invalidu </w:t>
            </w:r>
            <w:r w:rsidRPr="00A27655">
              <w:rPr>
                <w:i/>
                <w:iCs/>
              </w:rPr>
              <w:t>(přesunout do nového umístění na stožár VO)</w:t>
            </w:r>
          </w:p>
        </w:tc>
        <w:tc>
          <w:tcPr>
            <w:tcW w:w="708" w:type="dxa"/>
          </w:tcPr>
          <w:p w14:paraId="0740DE6C" w14:textId="77777777" w:rsidR="00C70D10" w:rsidRPr="00A27655" w:rsidRDefault="00C70D10" w:rsidP="008811A5">
            <w:r w:rsidRPr="00A27655">
              <w:t>1 ks</w:t>
            </w:r>
          </w:p>
        </w:tc>
      </w:tr>
      <w:tr w:rsidR="00C70D10" w:rsidRPr="00A27655" w14:paraId="3FF059A3" w14:textId="77777777" w:rsidTr="008811A5">
        <w:trPr>
          <w:jc w:val="center"/>
        </w:trPr>
        <w:tc>
          <w:tcPr>
            <w:tcW w:w="1134" w:type="dxa"/>
          </w:tcPr>
          <w:p w14:paraId="74AAAF6F" w14:textId="77777777" w:rsidR="00C70D10" w:rsidRPr="00A27655" w:rsidRDefault="00C70D10" w:rsidP="008811A5">
            <w:r w:rsidRPr="00A27655">
              <w:t>IP 13c</w:t>
            </w:r>
          </w:p>
        </w:tc>
        <w:tc>
          <w:tcPr>
            <w:tcW w:w="7230" w:type="dxa"/>
          </w:tcPr>
          <w:p w14:paraId="53193500" w14:textId="5E89FDCB" w:rsidR="00C70D10" w:rsidRPr="00A27655" w:rsidRDefault="00C70D10" w:rsidP="008811A5">
            <w:r w:rsidRPr="00A27655">
              <w:t>parkoviště s parkovacím automatem</w:t>
            </w:r>
            <w:r>
              <w:t xml:space="preserve"> </w:t>
            </w:r>
            <w:r w:rsidRPr="00A27655">
              <w:rPr>
                <w:i/>
                <w:iCs/>
              </w:rPr>
              <w:t>(</w:t>
            </w:r>
            <w:r w:rsidR="00604032">
              <w:rPr>
                <w:i/>
                <w:iCs/>
              </w:rPr>
              <w:t>značku u odbočky z ul. Nádražní přesunout na nový sloupek</w:t>
            </w:r>
            <w:r w:rsidRPr="00A27655">
              <w:rPr>
                <w:i/>
                <w:iCs/>
              </w:rPr>
              <w:t>)</w:t>
            </w:r>
          </w:p>
        </w:tc>
        <w:tc>
          <w:tcPr>
            <w:tcW w:w="708" w:type="dxa"/>
          </w:tcPr>
          <w:p w14:paraId="09132EA0" w14:textId="77777777" w:rsidR="00C70D10" w:rsidRPr="00A27655" w:rsidRDefault="00C70D10" w:rsidP="008811A5">
            <w:r w:rsidRPr="00A27655">
              <w:t>2 ks</w:t>
            </w:r>
          </w:p>
        </w:tc>
      </w:tr>
      <w:tr w:rsidR="00C70D10" w:rsidRPr="00A27655" w14:paraId="4A58C857" w14:textId="77777777" w:rsidTr="008811A5">
        <w:trPr>
          <w:jc w:val="center"/>
        </w:trPr>
        <w:tc>
          <w:tcPr>
            <w:tcW w:w="1134" w:type="dxa"/>
          </w:tcPr>
          <w:p w14:paraId="02AB8DD2" w14:textId="77777777" w:rsidR="00C70D10" w:rsidRPr="00A27655" w:rsidRDefault="00C70D10" w:rsidP="008811A5">
            <w:r w:rsidRPr="00A27655">
              <w:t xml:space="preserve">IP </w:t>
            </w:r>
            <w:proofErr w:type="gramStart"/>
            <w:r w:rsidRPr="00A27655">
              <w:t>25a</w:t>
            </w:r>
            <w:proofErr w:type="gramEnd"/>
          </w:p>
        </w:tc>
        <w:tc>
          <w:tcPr>
            <w:tcW w:w="7230" w:type="dxa"/>
          </w:tcPr>
          <w:p w14:paraId="0A6C6F55" w14:textId="77777777" w:rsidR="00C70D10" w:rsidRPr="00A27655" w:rsidRDefault="00C70D10" w:rsidP="008811A5">
            <w:r w:rsidRPr="00A27655">
              <w:t>zóna s dopravním omezením (20 km/h)</w:t>
            </w:r>
            <w:r>
              <w:t xml:space="preserve"> </w:t>
            </w:r>
            <w:r w:rsidRPr="00A27655">
              <w:rPr>
                <w:i/>
                <w:iCs/>
              </w:rPr>
              <w:t>(ponecháno)</w:t>
            </w:r>
          </w:p>
        </w:tc>
        <w:tc>
          <w:tcPr>
            <w:tcW w:w="708" w:type="dxa"/>
          </w:tcPr>
          <w:p w14:paraId="7CF7D2A4" w14:textId="77777777" w:rsidR="00C70D10" w:rsidRPr="00A27655" w:rsidRDefault="00C70D10" w:rsidP="008811A5">
            <w:r w:rsidRPr="00A27655">
              <w:t>1 ks</w:t>
            </w:r>
          </w:p>
        </w:tc>
      </w:tr>
      <w:tr w:rsidR="00C70D10" w:rsidRPr="00A27655" w14:paraId="3AA7D2BA" w14:textId="77777777" w:rsidTr="008811A5">
        <w:trPr>
          <w:jc w:val="center"/>
        </w:trPr>
        <w:tc>
          <w:tcPr>
            <w:tcW w:w="1134" w:type="dxa"/>
          </w:tcPr>
          <w:p w14:paraId="4B0A9C61" w14:textId="77777777" w:rsidR="00C70D10" w:rsidRPr="00A27655" w:rsidRDefault="00C70D10" w:rsidP="008811A5">
            <w:r w:rsidRPr="00A27655">
              <w:t xml:space="preserve">IP </w:t>
            </w:r>
            <w:proofErr w:type="gramStart"/>
            <w:r w:rsidRPr="00A27655">
              <w:t>25b</w:t>
            </w:r>
            <w:proofErr w:type="gramEnd"/>
          </w:p>
        </w:tc>
        <w:tc>
          <w:tcPr>
            <w:tcW w:w="7230" w:type="dxa"/>
          </w:tcPr>
          <w:p w14:paraId="711E08DB" w14:textId="77777777" w:rsidR="00C70D10" w:rsidRPr="00A27655" w:rsidRDefault="00C70D10" w:rsidP="008811A5">
            <w:r w:rsidRPr="00A27655">
              <w:t>konec zóny s dopravním omezením</w:t>
            </w:r>
            <w:r>
              <w:t xml:space="preserve"> </w:t>
            </w:r>
            <w:r w:rsidRPr="00A27655">
              <w:rPr>
                <w:i/>
                <w:iCs/>
              </w:rPr>
              <w:t>(ponecháno)</w:t>
            </w:r>
          </w:p>
        </w:tc>
        <w:tc>
          <w:tcPr>
            <w:tcW w:w="708" w:type="dxa"/>
          </w:tcPr>
          <w:p w14:paraId="2846AEAC" w14:textId="77777777" w:rsidR="00C70D10" w:rsidRPr="00A27655" w:rsidRDefault="00C70D10" w:rsidP="008811A5">
            <w:r w:rsidRPr="00A27655">
              <w:t>1 ks</w:t>
            </w:r>
          </w:p>
        </w:tc>
      </w:tr>
      <w:tr w:rsidR="00C70D10" w:rsidRPr="00A27655" w14:paraId="084D4BC0" w14:textId="77777777" w:rsidTr="008811A5">
        <w:trPr>
          <w:jc w:val="center"/>
        </w:trPr>
        <w:tc>
          <w:tcPr>
            <w:tcW w:w="1134" w:type="dxa"/>
          </w:tcPr>
          <w:p w14:paraId="534C0608" w14:textId="77777777" w:rsidR="00C70D10" w:rsidRDefault="00C70D10" w:rsidP="008811A5">
            <w:r>
              <w:t xml:space="preserve">E </w:t>
            </w:r>
            <w:proofErr w:type="gramStart"/>
            <w:r>
              <w:t>08d</w:t>
            </w:r>
            <w:proofErr w:type="gramEnd"/>
          </w:p>
        </w:tc>
        <w:tc>
          <w:tcPr>
            <w:tcW w:w="7230" w:type="dxa"/>
          </w:tcPr>
          <w:p w14:paraId="2690404B" w14:textId="77777777" w:rsidR="00C70D10" w:rsidRDefault="00C70D10" w:rsidP="008811A5">
            <w:r>
              <w:t xml:space="preserve">dodatková tabulka (úsek platnosti) </w:t>
            </w:r>
            <w:r w:rsidRPr="00A27655">
              <w:rPr>
                <w:i/>
                <w:iCs/>
              </w:rPr>
              <w:t>(zrušit</w:t>
            </w:r>
            <w:r>
              <w:rPr>
                <w:i/>
                <w:iCs/>
              </w:rPr>
              <w:t xml:space="preserve"> obě</w:t>
            </w:r>
            <w:r w:rsidRPr="00A27655">
              <w:rPr>
                <w:i/>
                <w:iCs/>
              </w:rPr>
              <w:t>)</w:t>
            </w:r>
          </w:p>
        </w:tc>
        <w:tc>
          <w:tcPr>
            <w:tcW w:w="708" w:type="dxa"/>
          </w:tcPr>
          <w:p w14:paraId="06FF397E" w14:textId="77777777" w:rsidR="00C70D10" w:rsidRDefault="00C70D10" w:rsidP="008811A5">
            <w:r>
              <w:t>2 ks</w:t>
            </w:r>
          </w:p>
        </w:tc>
      </w:tr>
      <w:tr w:rsidR="00C70D10" w:rsidRPr="00A27655" w14:paraId="6CDE8053" w14:textId="77777777" w:rsidTr="008811A5">
        <w:trPr>
          <w:jc w:val="center"/>
        </w:trPr>
        <w:tc>
          <w:tcPr>
            <w:tcW w:w="1134" w:type="dxa"/>
          </w:tcPr>
          <w:p w14:paraId="185FC857" w14:textId="77777777" w:rsidR="00C70D10" w:rsidRPr="00A27655" w:rsidRDefault="00C70D10" w:rsidP="008811A5">
            <w:r>
              <w:t>E 13</w:t>
            </w:r>
          </w:p>
        </w:tc>
        <w:tc>
          <w:tcPr>
            <w:tcW w:w="7230" w:type="dxa"/>
          </w:tcPr>
          <w:p w14:paraId="2D955EF0" w14:textId="5D2A06EF" w:rsidR="00C70D10" w:rsidRPr="00A27655" w:rsidRDefault="00C70D10" w:rsidP="008811A5">
            <w:r>
              <w:t xml:space="preserve">dodatková tabulka (text) </w:t>
            </w:r>
            <w:r w:rsidRPr="00A27655">
              <w:rPr>
                <w:i/>
                <w:iCs/>
              </w:rPr>
              <w:t xml:space="preserve">(„1x </w:t>
            </w:r>
            <w:proofErr w:type="spellStart"/>
            <w:r w:rsidRPr="00A27655">
              <w:rPr>
                <w:i/>
                <w:iCs/>
              </w:rPr>
              <w:t>KaSS</w:t>
            </w:r>
            <w:proofErr w:type="spellEnd"/>
            <w:r w:rsidRPr="00A27655">
              <w:rPr>
                <w:i/>
                <w:iCs/>
              </w:rPr>
              <w:t>“ přesunout na vedlejší sloupek</w:t>
            </w:r>
            <w:r>
              <w:rPr>
                <w:i/>
                <w:iCs/>
              </w:rPr>
              <w:t>,</w:t>
            </w:r>
            <w:r w:rsidR="004619FB">
              <w:rPr>
                <w:i/>
                <w:iCs/>
              </w:rPr>
              <w:t xml:space="preserve"> „PONDĚLÍ-PÁTEK 8-17 HOD. SOBOTA 8-13 HOD.“ přesunout na nový sloupek, </w:t>
            </w:r>
            <w:r>
              <w:rPr>
                <w:i/>
                <w:iCs/>
              </w:rPr>
              <w:t>zbylé SDZ ponecháno</w:t>
            </w:r>
            <w:r w:rsidRPr="00A27655">
              <w:rPr>
                <w:i/>
                <w:iCs/>
              </w:rPr>
              <w:t>)</w:t>
            </w:r>
          </w:p>
        </w:tc>
        <w:tc>
          <w:tcPr>
            <w:tcW w:w="708" w:type="dxa"/>
          </w:tcPr>
          <w:p w14:paraId="5667F2E8" w14:textId="77777777" w:rsidR="00C70D10" w:rsidRPr="00A27655" w:rsidRDefault="00C70D10" w:rsidP="008811A5">
            <w:r>
              <w:t>5 ks</w:t>
            </w:r>
          </w:p>
        </w:tc>
      </w:tr>
    </w:tbl>
    <w:p w14:paraId="2EEDEC63" w14:textId="77777777" w:rsidR="00C70D10" w:rsidRPr="00A27655" w:rsidRDefault="00C70D10" w:rsidP="00C70D10">
      <w:pPr>
        <w:spacing w:before="160"/>
        <w:rPr>
          <w:i/>
          <w:iCs/>
          <w:u w:val="single"/>
        </w:rPr>
      </w:pPr>
      <w:r w:rsidRPr="00A27655">
        <w:rPr>
          <w:i/>
          <w:iCs/>
          <w:u w:val="single"/>
        </w:rPr>
        <w:t>Nové svislé dopravní značení</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230"/>
        <w:gridCol w:w="708"/>
      </w:tblGrid>
      <w:tr w:rsidR="00C70D10" w:rsidRPr="00A27655" w14:paraId="147BEF95" w14:textId="77777777" w:rsidTr="008811A5">
        <w:tc>
          <w:tcPr>
            <w:tcW w:w="625" w:type="pct"/>
          </w:tcPr>
          <w:p w14:paraId="78924BBB" w14:textId="77777777" w:rsidR="00C70D10" w:rsidRPr="00A27655" w:rsidRDefault="00C70D10" w:rsidP="008811A5">
            <w:r w:rsidRPr="00A27655">
              <w:t xml:space="preserve">E </w:t>
            </w:r>
            <w:proofErr w:type="gramStart"/>
            <w:r w:rsidRPr="00A27655">
              <w:t>08d</w:t>
            </w:r>
            <w:proofErr w:type="gramEnd"/>
          </w:p>
        </w:tc>
        <w:tc>
          <w:tcPr>
            <w:tcW w:w="3985" w:type="pct"/>
          </w:tcPr>
          <w:p w14:paraId="1F7046DD" w14:textId="77777777" w:rsidR="00C70D10" w:rsidRPr="00A27655" w:rsidRDefault="00C70D10" w:rsidP="008811A5">
            <w:r w:rsidRPr="00A27655">
              <w:t>dodatková tabulka – úsek platnosti (</w:t>
            </w:r>
            <w:r>
              <w:t xml:space="preserve">1x </w:t>
            </w:r>
            <w:r w:rsidRPr="00A27655">
              <w:t>7,6 m</w:t>
            </w:r>
            <w:r>
              <w:t xml:space="preserve"> vlevo; 1x 2,75 m vlevo</w:t>
            </w:r>
            <w:r w:rsidRPr="00A27655">
              <w:t>)</w:t>
            </w:r>
          </w:p>
        </w:tc>
        <w:tc>
          <w:tcPr>
            <w:tcW w:w="390" w:type="pct"/>
          </w:tcPr>
          <w:p w14:paraId="315B3E90" w14:textId="77777777" w:rsidR="00C70D10" w:rsidRPr="00A27655" w:rsidRDefault="00C70D10" w:rsidP="008811A5">
            <w:r>
              <w:t>2</w:t>
            </w:r>
            <w:r w:rsidRPr="00A27655">
              <w:t xml:space="preserve"> ks</w:t>
            </w:r>
          </w:p>
        </w:tc>
      </w:tr>
    </w:tbl>
    <w:p w14:paraId="71A2F5BA" w14:textId="77777777" w:rsidR="00C70D10" w:rsidRPr="00A27655" w:rsidRDefault="00C70D10" w:rsidP="00C70D10">
      <w:pPr>
        <w:spacing w:before="160"/>
        <w:rPr>
          <w:i/>
          <w:iCs/>
          <w:u w:val="single"/>
        </w:rPr>
      </w:pPr>
      <w:r w:rsidRPr="00A27655">
        <w:rPr>
          <w:i/>
          <w:iCs/>
          <w:u w:val="single"/>
        </w:rPr>
        <w:t>Nové vodorovné dopravní značení</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230"/>
        <w:gridCol w:w="708"/>
      </w:tblGrid>
      <w:tr w:rsidR="00C70D10" w:rsidRPr="00A27655" w14:paraId="748DAFD0" w14:textId="77777777" w:rsidTr="008811A5">
        <w:tc>
          <w:tcPr>
            <w:tcW w:w="625" w:type="pct"/>
          </w:tcPr>
          <w:p w14:paraId="13B9CF2B" w14:textId="77777777" w:rsidR="00C70D10" w:rsidRPr="00A27655" w:rsidRDefault="00C70D10" w:rsidP="008811A5">
            <w:r w:rsidRPr="00A27655">
              <w:t>V 10c</w:t>
            </w:r>
          </w:p>
        </w:tc>
        <w:tc>
          <w:tcPr>
            <w:tcW w:w="3985" w:type="pct"/>
          </w:tcPr>
          <w:p w14:paraId="5A4D5BFE" w14:textId="77777777" w:rsidR="00C70D10" w:rsidRPr="00A27655" w:rsidRDefault="00C70D10" w:rsidP="008811A5">
            <w:r w:rsidRPr="00A27655">
              <w:t>parkovací stání šikmé</w:t>
            </w:r>
          </w:p>
        </w:tc>
        <w:tc>
          <w:tcPr>
            <w:tcW w:w="390" w:type="pct"/>
          </w:tcPr>
          <w:p w14:paraId="64CF0207" w14:textId="33B012D9" w:rsidR="00C70D10" w:rsidRPr="00A27655" w:rsidRDefault="00604032" w:rsidP="008811A5">
            <w:r>
              <w:t>23</w:t>
            </w:r>
            <w:r w:rsidR="00C70D10" w:rsidRPr="00A27655">
              <w:t xml:space="preserve"> ks</w:t>
            </w:r>
          </w:p>
        </w:tc>
      </w:tr>
      <w:tr w:rsidR="00C70D10" w:rsidRPr="00A27655" w14:paraId="062BDA98" w14:textId="77777777" w:rsidTr="008811A5">
        <w:tc>
          <w:tcPr>
            <w:tcW w:w="625" w:type="pct"/>
          </w:tcPr>
          <w:p w14:paraId="7A9EC6A1" w14:textId="77777777" w:rsidR="00C70D10" w:rsidRPr="00A27655" w:rsidRDefault="00C70D10" w:rsidP="008811A5">
            <w:r w:rsidRPr="00A27655">
              <w:t>V 10e</w:t>
            </w:r>
          </w:p>
        </w:tc>
        <w:tc>
          <w:tcPr>
            <w:tcW w:w="3985" w:type="pct"/>
          </w:tcPr>
          <w:p w14:paraId="3837094C" w14:textId="77777777" w:rsidR="00C70D10" w:rsidRPr="00A27655" w:rsidRDefault="00C70D10" w:rsidP="008811A5">
            <w:r>
              <w:t>v</w:t>
            </w:r>
            <w:r w:rsidRPr="00A27655">
              <w:t>yhrazené parkoviště</w:t>
            </w:r>
          </w:p>
        </w:tc>
        <w:tc>
          <w:tcPr>
            <w:tcW w:w="390" w:type="pct"/>
          </w:tcPr>
          <w:p w14:paraId="326C775C" w14:textId="77777777" w:rsidR="00C70D10" w:rsidRPr="00A27655" w:rsidRDefault="00C70D10" w:rsidP="008811A5">
            <w:r w:rsidRPr="00A27655">
              <w:t>1 ks</w:t>
            </w:r>
          </w:p>
        </w:tc>
      </w:tr>
      <w:tr w:rsidR="00C70D10" w:rsidRPr="00A27655" w14:paraId="3DA87F51" w14:textId="77777777" w:rsidTr="008811A5">
        <w:tc>
          <w:tcPr>
            <w:tcW w:w="625" w:type="pct"/>
          </w:tcPr>
          <w:p w14:paraId="5B6DA859" w14:textId="77777777" w:rsidR="00C70D10" w:rsidRPr="00A27655" w:rsidRDefault="00C70D10" w:rsidP="008811A5">
            <w:r w:rsidRPr="00A27655">
              <w:t>V 10f</w:t>
            </w:r>
          </w:p>
        </w:tc>
        <w:tc>
          <w:tcPr>
            <w:tcW w:w="3985" w:type="pct"/>
          </w:tcPr>
          <w:p w14:paraId="18E041D7" w14:textId="77777777" w:rsidR="00C70D10" w:rsidRPr="00A27655" w:rsidRDefault="00C70D10" w:rsidP="008811A5">
            <w:r w:rsidRPr="00A27655">
              <w:t>vyhrazené parkování pro osoby ZTP</w:t>
            </w:r>
          </w:p>
        </w:tc>
        <w:tc>
          <w:tcPr>
            <w:tcW w:w="390" w:type="pct"/>
          </w:tcPr>
          <w:p w14:paraId="6E4A90F8" w14:textId="77777777" w:rsidR="00C70D10" w:rsidRPr="00A27655" w:rsidRDefault="00C70D10" w:rsidP="008811A5">
            <w:r w:rsidRPr="00A27655">
              <w:t>2 ks</w:t>
            </w:r>
          </w:p>
        </w:tc>
      </w:tr>
      <w:tr w:rsidR="00C70D10" w:rsidRPr="00A27655" w14:paraId="1245B8E0" w14:textId="77777777" w:rsidTr="008811A5">
        <w:tc>
          <w:tcPr>
            <w:tcW w:w="625" w:type="pct"/>
          </w:tcPr>
          <w:p w14:paraId="04291EC5" w14:textId="77777777" w:rsidR="00C70D10" w:rsidRPr="00A27655" w:rsidRDefault="00C70D10" w:rsidP="008811A5">
            <w:r w:rsidRPr="00A27655">
              <w:t xml:space="preserve">V </w:t>
            </w:r>
            <w:proofErr w:type="gramStart"/>
            <w:r w:rsidRPr="00A27655">
              <w:t>12a</w:t>
            </w:r>
            <w:proofErr w:type="gramEnd"/>
          </w:p>
        </w:tc>
        <w:tc>
          <w:tcPr>
            <w:tcW w:w="3985" w:type="pct"/>
          </w:tcPr>
          <w:p w14:paraId="388E24F6" w14:textId="77777777" w:rsidR="00C70D10" w:rsidRPr="00A27655" w:rsidRDefault="00C70D10" w:rsidP="008811A5">
            <w:r w:rsidRPr="00A27655">
              <w:t>žlutá klikatá čára</w:t>
            </w:r>
          </w:p>
        </w:tc>
        <w:tc>
          <w:tcPr>
            <w:tcW w:w="390" w:type="pct"/>
          </w:tcPr>
          <w:p w14:paraId="402CD074" w14:textId="51ADD777" w:rsidR="00C70D10" w:rsidRPr="00A27655" w:rsidRDefault="00604032" w:rsidP="008811A5">
            <w:r>
              <w:t>2</w:t>
            </w:r>
            <w:r w:rsidR="00C70D10" w:rsidRPr="00A27655">
              <w:t xml:space="preserve"> ks</w:t>
            </w:r>
          </w:p>
        </w:tc>
      </w:tr>
      <w:tr w:rsidR="004619FB" w:rsidRPr="00A27655" w14:paraId="0226CC3E" w14:textId="77777777" w:rsidTr="008811A5">
        <w:tc>
          <w:tcPr>
            <w:tcW w:w="625" w:type="pct"/>
          </w:tcPr>
          <w:p w14:paraId="3E11CCA9" w14:textId="363139E9" w:rsidR="004619FB" w:rsidRPr="00A27655" w:rsidRDefault="004619FB" w:rsidP="008811A5">
            <w:r>
              <w:t>S 202</w:t>
            </w:r>
          </w:p>
        </w:tc>
        <w:tc>
          <w:tcPr>
            <w:tcW w:w="3985" w:type="pct"/>
          </w:tcPr>
          <w:p w14:paraId="4BE537ED" w14:textId="50028D6E" w:rsidR="004619FB" w:rsidRPr="00A27655" w:rsidRDefault="004619FB" w:rsidP="008811A5">
            <w:r>
              <w:t>motocykl</w:t>
            </w:r>
          </w:p>
        </w:tc>
        <w:tc>
          <w:tcPr>
            <w:tcW w:w="390" w:type="pct"/>
          </w:tcPr>
          <w:p w14:paraId="339F5258" w14:textId="0C5D21F3" w:rsidR="004619FB" w:rsidRDefault="004619FB" w:rsidP="008811A5">
            <w:r>
              <w:t>2 ks</w:t>
            </w:r>
          </w:p>
        </w:tc>
      </w:tr>
    </w:tbl>
    <w:p w14:paraId="7B7CC497" w14:textId="44D22E04" w:rsidR="009A2496" w:rsidRDefault="005272DB" w:rsidP="009A2496">
      <w:pPr>
        <w:pStyle w:val="Nadpis2"/>
      </w:pPr>
      <w:bookmarkStart w:id="8" w:name="_Toc79058361"/>
      <w:bookmarkEnd w:id="7"/>
      <w:r>
        <w:t>zvláštní podmínky a požadavky na postup výstavby, případně údržbu</w:t>
      </w:r>
      <w:bookmarkEnd w:id="8"/>
    </w:p>
    <w:p w14:paraId="12D902C7" w14:textId="06D192EB" w:rsidR="005075B0" w:rsidRPr="005075B0" w:rsidRDefault="005075B0" w:rsidP="00B372F9">
      <w:pPr>
        <w:rPr>
          <w:rStyle w:val="PromnnHTML"/>
          <w:rFonts w:cs="Arial"/>
          <w:u w:val="single"/>
        </w:rPr>
      </w:pPr>
      <w:r>
        <w:rPr>
          <w:rStyle w:val="PromnnHTML"/>
          <w:rFonts w:cs="Arial"/>
          <w:u w:val="single"/>
        </w:rPr>
        <w:t>Zvláštní p</w:t>
      </w:r>
      <w:r w:rsidRPr="005075B0">
        <w:rPr>
          <w:rStyle w:val="PromnnHTML"/>
          <w:rFonts w:cs="Arial"/>
          <w:u w:val="single"/>
        </w:rPr>
        <w:t>odmínky a požadavky na postup výstavby</w:t>
      </w:r>
    </w:p>
    <w:p w14:paraId="20D2811C" w14:textId="5DDD6E30" w:rsidR="00B809B3" w:rsidRDefault="00B809B3" w:rsidP="00B372F9">
      <w:pPr>
        <w:rPr>
          <w:rStyle w:val="PromnnHTML"/>
          <w:rFonts w:cs="Arial"/>
          <w:i w:val="0"/>
          <w:iCs w:val="0"/>
        </w:rPr>
      </w:pPr>
      <w:r>
        <w:rPr>
          <w:rStyle w:val="PromnnHTML"/>
          <w:rFonts w:cs="Arial"/>
          <w:i w:val="0"/>
          <w:iCs w:val="0"/>
        </w:rPr>
        <w:t xml:space="preserve">Před zahájením stavebních prací </w:t>
      </w:r>
      <w:r w:rsidRPr="006555C1">
        <w:rPr>
          <w:rStyle w:val="PromnnHTML"/>
          <w:rFonts w:cs="Arial"/>
          <w:b/>
          <w:bCs/>
          <w:i w:val="0"/>
          <w:iCs w:val="0"/>
        </w:rPr>
        <w:t>bude</w:t>
      </w:r>
      <w:r w:rsidRPr="006555C1">
        <w:rPr>
          <w:b/>
          <w:bCs/>
        </w:rPr>
        <w:t xml:space="preserve"> s dostatečným předstihem požádáno o přesné vytyčení inženýrských sítí a jejich poloha bude vyznačena v terénu</w:t>
      </w:r>
      <w:r>
        <w:t>. Vzhledem k tomu, že se prakticky celý prostor staveniště na</w:t>
      </w:r>
      <w:r w:rsidR="005075B0">
        <w:t>chází v ochranném pásmu inženýrských sítí, je nutné této skutečnosti věnovat zvýšenou opatrnost a vhodně přizpůsobit způsob provádění zejména zemních prací.</w:t>
      </w:r>
    </w:p>
    <w:p w14:paraId="546F3C85" w14:textId="2B1BC255" w:rsidR="00B372F9" w:rsidRDefault="00B372F9" w:rsidP="00B372F9">
      <w:pPr>
        <w:rPr>
          <w:rStyle w:val="PromnnHTML"/>
          <w:rFonts w:cs="Arial"/>
          <w:i w:val="0"/>
          <w:iCs w:val="0"/>
        </w:rPr>
      </w:pPr>
      <w:r>
        <w:rPr>
          <w:rStyle w:val="PromnnHTML"/>
          <w:rFonts w:cs="Arial"/>
          <w:i w:val="0"/>
          <w:iCs w:val="0"/>
        </w:rPr>
        <w:t xml:space="preserve">Během realizace revitalizace ulice Nádražní, na kterou dotčená ulice navazuje, byly po odfrézování asfaltových vrstev nalezeny ve skladbě vozovky žulové dlažební kostky o rozměrech 200/200 mm. </w:t>
      </w:r>
      <w:r>
        <w:rPr>
          <w:rStyle w:val="PromnnHTML"/>
          <w:rFonts w:cs="Arial"/>
          <w:i w:val="0"/>
          <w:iCs w:val="0"/>
        </w:rPr>
        <w:lastRenderedPageBreak/>
        <w:t>Přítomnost historických dlažebních kostek se předpokládá také ve stávající skladbě komunikace na ulici Štefánikova. Budou-li tyto kostky během stavby nalezeny, budou ze stávající konstrukce vozovky vyjmuty a budou uskladněny na předem dojednaném místě pro budoucí využití investorem</w:t>
      </w:r>
      <w:r w:rsidR="00CC0032">
        <w:rPr>
          <w:rStyle w:val="PromnnHTML"/>
          <w:rFonts w:cs="Arial"/>
          <w:i w:val="0"/>
          <w:iCs w:val="0"/>
        </w:rPr>
        <w:t xml:space="preserve"> (budou uskladněny na skládce do vzdálenosti cca 5 km)</w:t>
      </w:r>
      <w:r>
        <w:rPr>
          <w:rStyle w:val="PromnnHTML"/>
          <w:rFonts w:cs="Arial"/>
          <w:i w:val="0"/>
          <w:iCs w:val="0"/>
        </w:rPr>
        <w:t>.</w:t>
      </w:r>
    </w:p>
    <w:p w14:paraId="62FB0A92" w14:textId="2976D647" w:rsidR="00007D03" w:rsidRDefault="00007D03" w:rsidP="00B372F9">
      <w:pPr>
        <w:rPr>
          <w:rStyle w:val="PromnnHTML"/>
          <w:rFonts w:cs="Arial"/>
          <w:i w:val="0"/>
          <w:iCs w:val="0"/>
        </w:rPr>
      </w:pPr>
      <w:r>
        <w:rPr>
          <w:rStyle w:val="PromnnHTML"/>
          <w:rFonts w:cs="Arial"/>
          <w:i w:val="0"/>
          <w:iCs w:val="0"/>
        </w:rPr>
        <w:t>Celé dotčené území je součástí městské památkové zóny Český Těšín a je nutno jej chápat jako území s archeologickými nálezy. Je tedy nutné s dostatečným předstihem ohlásit zahájení výkopových prací Archeologickému ústavu Akademie věd ČR a následně umožnit některé z oprávněných organizací provedení záchranného archeologického výzkumu.</w:t>
      </w:r>
    </w:p>
    <w:p w14:paraId="4F0730C4" w14:textId="7286C8DE" w:rsidR="000B19D6" w:rsidRDefault="000B19D6" w:rsidP="00B372F9">
      <w:pPr>
        <w:rPr>
          <w:rStyle w:val="PromnnHTML"/>
          <w:rFonts w:cs="Arial"/>
          <w:i w:val="0"/>
          <w:iCs w:val="0"/>
        </w:rPr>
      </w:pPr>
      <w:r>
        <w:rPr>
          <w:rStyle w:val="PromnnHTML"/>
          <w:rFonts w:cs="Arial"/>
          <w:i w:val="0"/>
          <w:iCs w:val="0"/>
        </w:rPr>
        <w:t xml:space="preserve">Během realizace stavby Rekonstrukce povrchu ulice Štefánikova provede společnost </w:t>
      </w:r>
      <w:proofErr w:type="spellStart"/>
      <w:r>
        <w:rPr>
          <w:rStyle w:val="PromnnHTML"/>
          <w:rFonts w:cs="Arial"/>
          <w:i w:val="0"/>
          <w:iCs w:val="0"/>
        </w:rPr>
        <w:t>SmVaK</w:t>
      </w:r>
      <w:proofErr w:type="spellEnd"/>
      <w:r>
        <w:rPr>
          <w:rStyle w:val="PromnnHTML"/>
          <w:rFonts w:cs="Arial"/>
          <w:i w:val="0"/>
          <w:iCs w:val="0"/>
        </w:rPr>
        <w:t xml:space="preserve"> Ostrava, a. s. na své náklady výměnu šachet na kanalizačním řádu (4 ks). Zhotovitel stavby umožní provedení těchto prací.</w:t>
      </w:r>
    </w:p>
    <w:p w14:paraId="5AB346F1" w14:textId="258F2C99" w:rsidR="00377B1C" w:rsidRDefault="00377B1C" w:rsidP="00377B1C">
      <w:pPr>
        <w:keepNext/>
        <w:tabs>
          <w:tab w:val="left" w:pos="851"/>
        </w:tabs>
        <w:rPr>
          <w:rStyle w:val="PromnnHTML"/>
          <w:rFonts w:cs="Arial"/>
        </w:rPr>
      </w:pPr>
      <w:r w:rsidRPr="00C64B74">
        <w:rPr>
          <w:rStyle w:val="PromnnHTML"/>
          <w:rFonts w:cs="Arial"/>
        </w:rPr>
        <w:t>Podmínky pro provádění prací vyplývající ze závazných stanovisek dotčených orgánů státní správy:</w:t>
      </w:r>
    </w:p>
    <w:p w14:paraId="0EB9CE43" w14:textId="0153D991" w:rsidR="009002D5" w:rsidRPr="006555C1" w:rsidRDefault="009002D5" w:rsidP="009002D5">
      <w:pPr>
        <w:keepNext/>
        <w:ind w:left="709"/>
        <w:rPr>
          <w:rStyle w:val="PromnnHTML"/>
          <w:rFonts w:cs="Arial"/>
        </w:rPr>
      </w:pPr>
      <w:r>
        <w:rPr>
          <w:rStyle w:val="PromnnHTML"/>
          <w:rFonts w:cs="Arial"/>
        </w:rPr>
        <w:t>Město Český Těšín, odbor výstavby a životního prostředí</w:t>
      </w:r>
    </w:p>
    <w:p w14:paraId="092AA3C7" w14:textId="46BF7F54" w:rsidR="009002D5" w:rsidRDefault="009002D5" w:rsidP="009002D5">
      <w:pPr>
        <w:pStyle w:val="Odstavecseseznamem"/>
        <w:numPr>
          <w:ilvl w:val="0"/>
          <w:numId w:val="39"/>
        </w:numPr>
        <w:rPr>
          <w:rStyle w:val="PromnnHTML"/>
          <w:rFonts w:cs="Arial"/>
          <w:i w:val="0"/>
          <w:iCs w:val="0"/>
        </w:rPr>
      </w:pPr>
      <w:r>
        <w:rPr>
          <w:rStyle w:val="PromnnHTML"/>
          <w:rFonts w:cs="Arial"/>
          <w:i w:val="0"/>
          <w:iCs w:val="0"/>
        </w:rPr>
        <w:t>před realizací budou předloženy vzorky dlažeb k posouzení zástupcům státní památkové péče</w:t>
      </w:r>
    </w:p>
    <w:p w14:paraId="3B84A065" w14:textId="20B52C06" w:rsidR="009002D5" w:rsidRPr="009002D5" w:rsidRDefault="009002D5" w:rsidP="009002D5">
      <w:pPr>
        <w:pStyle w:val="Odstavecseseznamem"/>
        <w:numPr>
          <w:ilvl w:val="0"/>
          <w:numId w:val="39"/>
        </w:numPr>
        <w:rPr>
          <w:rFonts w:cs="Arial"/>
        </w:rPr>
      </w:pPr>
      <w:r>
        <w:t>před realizací stavby je nutno požádat o povolení ke zvláštnímu užívání PK dle § 25 odst. 6 písm. c) bod 3 zák. o pozemních komunikacích zdejší odbor živnostenský a dopravy; stavební práce budou probíhat při omezení silničního provozu, tudíž nutno k žádosti o povolení zvláštního užívání pozemní komunikace předložit stanovení přechodné úpravy provozu na PK dle § 77 zákona č. 361/2000 Sb., zákon o provozu na pozemních komunikacích, ve znění pozdějších předpisů</w:t>
      </w:r>
    </w:p>
    <w:p w14:paraId="6166A490" w14:textId="070776BA" w:rsidR="009002D5" w:rsidRDefault="009002D5" w:rsidP="009002D5">
      <w:pPr>
        <w:pStyle w:val="Odstavecseseznamem"/>
        <w:numPr>
          <w:ilvl w:val="0"/>
          <w:numId w:val="39"/>
        </w:numPr>
        <w:rPr>
          <w:rStyle w:val="PromnnHTML"/>
          <w:rFonts w:cs="Arial"/>
          <w:i w:val="0"/>
          <w:iCs w:val="0"/>
        </w:rPr>
      </w:pPr>
      <w:r>
        <w:rPr>
          <w:rStyle w:val="PromnnHTML"/>
          <w:rFonts w:cs="Arial"/>
          <w:i w:val="0"/>
          <w:iCs w:val="0"/>
        </w:rPr>
        <w:t xml:space="preserve">bude se důsledně předcházet prašnosti, je doporučeno sledovat aktuální imisní situaci a přizpůsobit jí technologický postup stavby </w:t>
      </w:r>
    </w:p>
    <w:p w14:paraId="014C3527" w14:textId="1DD48693" w:rsidR="00377B1C" w:rsidRPr="006555C1" w:rsidRDefault="00377B1C" w:rsidP="00377B1C">
      <w:pPr>
        <w:keepNext/>
        <w:ind w:left="709"/>
        <w:rPr>
          <w:rStyle w:val="PromnnHTML"/>
          <w:rFonts w:cs="Arial"/>
        </w:rPr>
      </w:pPr>
      <w:r>
        <w:rPr>
          <w:rStyle w:val="PromnnHTML"/>
          <w:rFonts w:cs="Arial"/>
          <w:i w:val="0"/>
          <w:iCs w:val="0"/>
          <w:color w:val="92D050"/>
        </w:rPr>
        <w:tab/>
      </w:r>
      <w:r>
        <w:rPr>
          <w:rStyle w:val="PromnnHTML"/>
          <w:rFonts w:cs="Arial"/>
        </w:rPr>
        <w:t>Město Český Těšín, odbor místního hospodářství</w:t>
      </w:r>
    </w:p>
    <w:p w14:paraId="7E09AC75" w14:textId="1143B04F" w:rsidR="009002D5" w:rsidRDefault="009002D5" w:rsidP="00377B1C">
      <w:pPr>
        <w:pStyle w:val="Odstavecseseznamem"/>
        <w:numPr>
          <w:ilvl w:val="0"/>
          <w:numId w:val="39"/>
        </w:numPr>
        <w:rPr>
          <w:rStyle w:val="PromnnHTML"/>
          <w:rFonts w:cs="Arial"/>
          <w:i w:val="0"/>
          <w:iCs w:val="0"/>
        </w:rPr>
      </w:pPr>
      <w:r>
        <w:rPr>
          <w:rStyle w:val="PromnnHTML"/>
          <w:rFonts w:cs="Arial"/>
          <w:i w:val="0"/>
          <w:iCs w:val="0"/>
        </w:rPr>
        <w:t>staveniště bude uvedeno do původního stavu</w:t>
      </w:r>
    </w:p>
    <w:p w14:paraId="6CCF862A" w14:textId="7F4D3782" w:rsidR="009002D5" w:rsidRDefault="009002D5" w:rsidP="00377B1C">
      <w:pPr>
        <w:pStyle w:val="Odstavecseseznamem"/>
        <w:numPr>
          <w:ilvl w:val="0"/>
          <w:numId w:val="39"/>
        </w:numPr>
        <w:rPr>
          <w:rStyle w:val="PromnnHTML"/>
          <w:rFonts w:cs="Arial"/>
          <w:i w:val="0"/>
          <w:iCs w:val="0"/>
        </w:rPr>
      </w:pPr>
      <w:r>
        <w:rPr>
          <w:rStyle w:val="PromnnHTML"/>
          <w:rFonts w:cs="Arial"/>
          <w:i w:val="0"/>
          <w:iCs w:val="0"/>
        </w:rPr>
        <w:t xml:space="preserve">5 pracovních dní před zahájením stavebních prací bude informován referent provozní správy pro zajištění zásob kancelářských a jiných potřeb pro detašované pracoviště Štefánikova 18/25 </w:t>
      </w:r>
    </w:p>
    <w:p w14:paraId="041EF7CA" w14:textId="06A188CC" w:rsidR="00377B1C" w:rsidRDefault="00377B1C" w:rsidP="00377B1C">
      <w:pPr>
        <w:pStyle w:val="Odstavecseseznamem"/>
        <w:numPr>
          <w:ilvl w:val="0"/>
          <w:numId w:val="39"/>
        </w:numPr>
        <w:rPr>
          <w:rStyle w:val="PromnnHTML"/>
          <w:rFonts w:cs="Arial"/>
          <w:i w:val="0"/>
          <w:iCs w:val="0"/>
        </w:rPr>
      </w:pPr>
      <w:r>
        <w:rPr>
          <w:rStyle w:val="PromnnHTML"/>
          <w:rFonts w:cs="Arial"/>
          <w:i w:val="0"/>
          <w:iCs w:val="0"/>
        </w:rPr>
        <w:t>požadujeme, aby staveništní doprava užívala trasu ve směru od komunikace ul. Nádražní, místní komunikaci ul. Štefánikova ke staveništi a naopak</w:t>
      </w:r>
    </w:p>
    <w:p w14:paraId="22FE2B8D" w14:textId="510FD6C7" w:rsidR="00377B1C" w:rsidRDefault="00377B1C" w:rsidP="00377B1C">
      <w:pPr>
        <w:pStyle w:val="Odstavecseseznamem"/>
        <w:numPr>
          <w:ilvl w:val="0"/>
          <w:numId w:val="39"/>
        </w:numPr>
        <w:rPr>
          <w:rStyle w:val="PromnnHTML"/>
          <w:rFonts w:cs="Arial"/>
          <w:i w:val="0"/>
          <w:iCs w:val="0"/>
        </w:rPr>
      </w:pPr>
      <w:r>
        <w:rPr>
          <w:rStyle w:val="PromnnHTML"/>
          <w:rFonts w:cs="Arial"/>
          <w:i w:val="0"/>
          <w:iCs w:val="0"/>
        </w:rPr>
        <w:t>zakazujeme staveništní dopravě užívat k pojezdu přilehlé MK IV. třídy – chodníky</w:t>
      </w:r>
    </w:p>
    <w:p w14:paraId="3D0C7192" w14:textId="7030697D" w:rsidR="00377B1C" w:rsidRDefault="00377B1C" w:rsidP="00377B1C">
      <w:pPr>
        <w:pStyle w:val="Odstavecseseznamem"/>
        <w:numPr>
          <w:ilvl w:val="0"/>
          <w:numId w:val="39"/>
        </w:numPr>
        <w:rPr>
          <w:rStyle w:val="PromnnHTML"/>
          <w:rFonts w:cs="Arial"/>
          <w:i w:val="0"/>
          <w:iCs w:val="0"/>
        </w:rPr>
      </w:pPr>
      <w:r>
        <w:rPr>
          <w:rStyle w:val="PromnnHTML"/>
          <w:rFonts w:cs="Arial"/>
          <w:i w:val="0"/>
          <w:iCs w:val="0"/>
        </w:rPr>
        <w:t>potřebný materiál pro stav. práce bude ukládán pouze v prostoru ZS; v případě uložení materiálu nebo záboru na veřejném prostranství města Český Těšín je nutno ohlásit a splnit ohlašovací povinnost k místnímu poplatku dle platné OZV č. 8/2019</w:t>
      </w:r>
    </w:p>
    <w:p w14:paraId="0C4BD813" w14:textId="03FD75C4" w:rsidR="009002D5" w:rsidRDefault="009002D5" w:rsidP="00377B1C">
      <w:pPr>
        <w:pStyle w:val="Odstavecseseznamem"/>
        <w:numPr>
          <w:ilvl w:val="0"/>
          <w:numId w:val="39"/>
        </w:numPr>
        <w:rPr>
          <w:rStyle w:val="PromnnHTML"/>
          <w:rFonts w:cs="Arial"/>
          <w:i w:val="0"/>
          <w:iCs w:val="0"/>
        </w:rPr>
      </w:pPr>
      <w:r>
        <w:rPr>
          <w:rStyle w:val="PromnnHTML"/>
          <w:rFonts w:cs="Arial"/>
          <w:i w:val="0"/>
          <w:iCs w:val="0"/>
        </w:rPr>
        <w:t>je nutné 1 měsíc před zahájením prací předložit příslušnému silničnímu správnímu úřadu (</w:t>
      </w:r>
      <w:proofErr w:type="spellStart"/>
      <w:r>
        <w:rPr>
          <w:rStyle w:val="PromnnHTML"/>
          <w:rFonts w:cs="Arial"/>
          <w:i w:val="0"/>
          <w:iCs w:val="0"/>
        </w:rPr>
        <w:t>MěÚ</w:t>
      </w:r>
      <w:proofErr w:type="spellEnd"/>
      <w:r>
        <w:rPr>
          <w:rStyle w:val="PromnnHTML"/>
          <w:rFonts w:cs="Arial"/>
          <w:i w:val="0"/>
          <w:iCs w:val="0"/>
        </w:rPr>
        <w:t xml:space="preserve"> ČT, odbor živnostenský a dopravy) žádost o povolení zvláštního užívání PK s návrhem dopravního opatření, příp. umístění přechodného dopravního značení </w:t>
      </w:r>
    </w:p>
    <w:p w14:paraId="79BCE5C8" w14:textId="404F917C" w:rsidR="00377B1C" w:rsidRDefault="00377B1C" w:rsidP="00377B1C">
      <w:pPr>
        <w:pStyle w:val="Odstavecseseznamem"/>
        <w:numPr>
          <w:ilvl w:val="0"/>
          <w:numId w:val="39"/>
        </w:numPr>
        <w:rPr>
          <w:rStyle w:val="PromnnHTML"/>
          <w:rFonts w:cs="Arial"/>
          <w:i w:val="0"/>
          <w:iCs w:val="0"/>
        </w:rPr>
      </w:pPr>
      <w:r>
        <w:rPr>
          <w:rStyle w:val="PromnnHTML"/>
          <w:rFonts w:cs="Arial"/>
          <w:i w:val="0"/>
          <w:iCs w:val="0"/>
        </w:rPr>
        <w:t>min. 1 týden před zahájením stavby za účasti správce komunikací (FCC Česká republika, s. r. o.</w:t>
      </w:r>
      <w:r w:rsidR="00545681">
        <w:rPr>
          <w:rStyle w:val="PromnnHTML"/>
          <w:rFonts w:cs="Arial"/>
          <w:i w:val="0"/>
          <w:iCs w:val="0"/>
        </w:rPr>
        <w:t>) nebo kompetentního zástupce odboru místního hospodářství provede investor stavby monitoring příjezdových MK k ul. Štefánikova. Po ukončení stavebních prací požadujeme provést opět monitoring za účasti správce komunikací nebo kompetentního zástupce odboru MH.</w:t>
      </w:r>
    </w:p>
    <w:p w14:paraId="478D27F3" w14:textId="2A5DBFCF" w:rsidR="00545681" w:rsidRDefault="00545681" w:rsidP="00377B1C">
      <w:pPr>
        <w:pStyle w:val="Odstavecseseznamem"/>
        <w:numPr>
          <w:ilvl w:val="0"/>
          <w:numId w:val="39"/>
        </w:numPr>
        <w:rPr>
          <w:rStyle w:val="PromnnHTML"/>
          <w:rFonts w:cs="Arial"/>
          <w:i w:val="0"/>
          <w:iCs w:val="0"/>
        </w:rPr>
      </w:pPr>
      <w:r>
        <w:rPr>
          <w:rStyle w:val="PromnnHTML"/>
          <w:rFonts w:cs="Arial"/>
          <w:i w:val="0"/>
          <w:iCs w:val="0"/>
        </w:rPr>
        <w:t>po celou dobu stavebních úprav bude udržována čistota na přilehlých pozemních komunikacích a veřejném prostranství</w:t>
      </w:r>
    </w:p>
    <w:p w14:paraId="169E1135" w14:textId="40A55213" w:rsidR="00545681" w:rsidRDefault="00545681" w:rsidP="00377B1C">
      <w:pPr>
        <w:pStyle w:val="Odstavecseseznamem"/>
        <w:numPr>
          <w:ilvl w:val="0"/>
          <w:numId w:val="39"/>
        </w:numPr>
        <w:rPr>
          <w:rStyle w:val="PromnnHTML"/>
          <w:rFonts w:cs="Arial"/>
          <w:i w:val="0"/>
          <w:iCs w:val="0"/>
        </w:rPr>
      </w:pPr>
      <w:r>
        <w:rPr>
          <w:rStyle w:val="PromnnHTML"/>
          <w:rFonts w:cs="Arial"/>
          <w:i w:val="0"/>
          <w:iCs w:val="0"/>
        </w:rPr>
        <w:t>požadujeme provedení výškové úpravy roštů uličních vpustí</w:t>
      </w:r>
    </w:p>
    <w:p w14:paraId="214A74E0" w14:textId="05DEB52F" w:rsidR="00545681" w:rsidRDefault="00545681" w:rsidP="00377B1C">
      <w:pPr>
        <w:pStyle w:val="Odstavecseseznamem"/>
        <w:numPr>
          <w:ilvl w:val="0"/>
          <w:numId w:val="39"/>
        </w:numPr>
        <w:rPr>
          <w:rStyle w:val="PromnnHTML"/>
          <w:rFonts w:cs="Arial"/>
          <w:i w:val="0"/>
          <w:iCs w:val="0"/>
        </w:rPr>
      </w:pPr>
      <w:r>
        <w:rPr>
          <w:rStyle w:val="PromnnHTML"/>
          <w:rFonts w:cs="Arial"/>
          <w:i w:val="0"/>
          <w:iCs w:val="0"/>
        </w:rPr>
        <w:t>je nezbytné v průběhu stavby zajistit tzv. arboristický dozor, který bude dohlížet na průběh stavby v blízkosti dřevin po dobu její realizace</w:t>
      </w:r>
    </w:p>
    <w:p w14:paraId="1CBFFC0D" w14:textId="0B873CCC" w:rsidR="00377B1C" w:rsidRDefault="00545681" w:rsidP="00C64B74">
      <w:pPr>
        <w:pStyle w:val="Odstavecseseznamem"/>
        <w:numPr>
          <w:ilvl w:val="0"/>
          <w:numId w:val="39"/>
        </w:numPr>
        <w:rPr>
          <w:rStyle w:val="PromnnHTML"/>
          <w:rFonts w:cs="Arial"/>
          <w:i w:val="0"/>
          <w:iCs w:val="0"/>
        </w:rPr>
      </w:pPr>
      <w:r>
        <w:rPr>
          <w:rStyle w:val="PromnnHTML"/>
          <w:rFonts w:cs="Arial"/>
          <w:i w:val="0"/>
          <w:iCs w:val="0"/>
        </w:rPr>
        <w:t>před zahájením stavby je potřeba kontaktovat referentku městské zeleně, která zajistí sundání a úschovu závěsných nádob s květinami ze stávajícího veřejného osvětlení</w:t>
      </w:r>
    </w:p>
    <w:p w14:paraId="5E3420B8" w14:textId="7ED939FB" w:rsidR="004E5C19" w:rsidRDefault="004E5C19" w:rsidP="00C64B74">
      <w:pPr>
        <w:pStyle w:val="Odstavecseseznamem"/>
        <w:numPr>
          <w:ilvl w:val="0"/>
          <w:numId w:val="39"/>
        </w:numPr>
        <w:rPr>
          <w:rStyle w:val="PromnnHTML"/>
          <w:rFonts w:cs="Arial"/>
          <w:i w:val="0"/>
          <w:iCs w:val="0"/>
        </w:rPr>
      </w:pPr>
      <w:r>
        <w:rPr>
          <w:rStyle w:val="PromnnHTML"/>
          <w:rFonts w:cs="Arial"/>
          <w:i w:val="0"/>
          <w:iCs w:val="0"/>
        </w:rPr>
        <w:t>nesmí dojít k přerušení elektrického vedení k parkovacímu automatu</w:t>
      </w:r>
    </w:p>
    <w:p w14:paraId="6E924233" w14:textId="3C6CEA75" w:rsidR="009002D5" w:rsidRPr="00C64B74" w:rsidRDefault="009002D5" w:rsidP="00C64B74">
      <w:pPr>
        <w:pStyle w:val="Odstavecseseznamem"/>
        <w:numPr>
          <w:ilvl w:val="0"/>
          <w:numId w:val="39"/>
        </w:numPr>
        <w:rPr>
          <w:rStyle w:val="PromnnHTML"/>
          <w:rFonts w:cs="Arial"/>
          <w:i w:val="0"/>
          <w:iCs w:val="0"/>
        </w:rPr>
      </w:pPr>
      <w:r>
        <w:rPr>
          <w:rStyle w:val="PromnnHTML"/>
          <w:rFonts w:cs="Arial"/>
          <w:i w:val="0"/>
          <w:iCs w:val="0"/>
        </w:rPr>
        <w:lastRenderedPageBreak/>
        <w:t>v rámci instalace nového svislého a vodorovného dopravního značení je nutné požádat příslušný silniční správní úřad o stanovení místní úpravy provozu vydáním Opatření obecné povahy</w:t>
      </w:r>
    </w:p>
    <w:p w14:paraId="103D23FA" w14:textId="28B40211" w:rsidR="005075B0" w:rsidRPr="00C64B74" w:rsidRDefault="005075B0" w:rsidP="001E6B14">
      <w:pPr>
        <w:keepNext/>
        <w:tabs>
          <w:tab w:val="left" w:pos="851"/>
        </w:tabs>
        <w:rPr>
          <w:rStyle w:val="PromnnHTML"/>
          <w:rFonts w:cs="Arial"/>
        </w:rPr>
      </w:pPr>
      <w:r w:rsidRPr="00C64B74">
        <w:rPr>
          <w:rStyle w:val="PromnnHTML"/>
          <w:rFonts w:cs="Arial"/>
        </w:rPr>
        <w:t xml:space="preserve">Podmínky </w:t>
      </w:r>
      <w:r w:rsidR="006555C1" w:rsidRPr="00C64B74">
        <w:rPr>
          <w:rStyle w:val="PromnnHTML"/>
          <w:rFonts w:cs="Arial"/>
        </w:rPr>
        <w:t xml:space="preserve">pro provádění prací vyplývající ze </w:t>
      </w:r>
      <w:r w:rsidRPr="00C64B74">
        <w:rPr>
          <w:rStyle w:val="PromnnHTML"/>
          <w:rFonts w:cs="Arial"/>
        </w:rPr>
        <w:t xml:space="preserve">závazných stanovisek </w:t>
      </w:r>
      <w:r w:rsidR="006555C1" w:rsidRPr="00C64B74">
        <w:rPr>
          <w:rStyle w:val="PromnnHTML"/>
          <w:rFonts w:cs="Arial"/>
        </w:rPr>
        <w:t>správců sítí technické infrastruktury</w:t>
      </w:r>
      <w:r w:rsidRPr="00C64B74">
        <w:rPr>
          <w:rStyle w:val="PromnnHTML"/>
          <w:rFonts w:cs="Arial"/>
        </w:rPr>
        <w:t>:</w:t>
      </w:r>
    </w:p>
    <w:p w14:paraId="3DA0A119" w14:textId="22794780" w:rsidR="006555C1" w:rsidRPr="006555C1" w:rsidRDefault="006555C1" w:rsidP="001E6B14">
      <w:pPr>
        <w:keepNext/>
        <w:ind w:left="709"/>
        <w:rPr>
          <w:rStyle w:val="PromnnHTML"/>
          <w:rFonts w:cs="Arial"/>
        </w:rPr>
      </w:pPr>
      <w:r>
        <w:rPr>
          <w:rStyle w:val="PromnnHTML"/>
          <w:rFonts w:cs="Arial"/>
          <w:i w:val="0"/>
          <w:iCs w:val="0"/>
          <w:color w:val="92D050"/>
        </w:rPr>
        <w:tab/>
      </w:r>
      <w:r w:rsidRPr="006555C1">
        <w:rPr>
          <w:rStyle w:val="PromnnHTML"/>
          <w:rFonts w:cs="Arial"/>
        </w:rPr>
        <w:t>ČEZ Distribuce, a. s.</w:t>
      </w:r>
    </w:p>
    <w:p w14:paraId="2D7D99D6" w14:textId="61274348" w:rsidR="005075B0" w:rsidRDefault="00CF7208" w:rsidP="00CF7208">
      <w:pPr>
        <w:pStyle w:val="Odstavecseseznamem"/>
        <w:numPr>
          <w:ilvl w:val="0"/>
          <w:numId w:val="39"/>
        </w:numPr>
        <w:rPr>
          <w:rStyle w:val="PromnnHTML"/>
          <w:rFonts w:cs="Arial"/>
          <w:i w:val="0"/>
          <w:iCs w:val="0"/>
        </w:rPr>
      </w:pPr>
      <w:r>
        <w:rPr>
          <w:rStyle w:val="PromnnHTML"/>
          <w:rFonts w:cs="Arial"/>
          <w:i w:val="0"/>
          <w:iCs w:val="0"/>
        </w:rPr>
        <w:t>je nutné písemně požádat společnost ČEZ Distribuce, a. s. o souhlas s činností v ochranném pásmu</w:t>
      </w:r>
    </w:p>
    <w:p w14:paraId="5B61F4F6" w14:textId="60FD5AFC" w:rsidR="006F71C4" w:rsidRDefault="006F71C4" w:rsidP="006F71C4">
      <w:pPr>
        <w:pStyle w:val="Odstavecseseznamem"/>
        <w:numPr>
          <w:ilvl w:val="0"/>
          <w:numId w:val="39"/>
        </w:numPr>
        <w:rPr>
          <w:rStyle w:val="PromnnHTML"/>
          <w:rFonts w:cs="Arial"/>
          <w:i w:val="0"/>
          <w:iCs w:val="0"/>
        </w:rPr>
      </w:pPr>
      <w:r>
        <w:rPr>
          <w:rStyle w:val="PromnnHTML"/>
          <w:rFonts w:cs="Arial"/>
          <w:i w:val="0"/>
          <w:iCs w:val="0"/>
        </w:rPr>
        <w:t>výkopové práce do vzdálenosti 1 m od osy krajního kabelu musí být prováděny ručně (v případě provedení sond (ručně) může být tato vzdálenost snížena na 0,5 m)</w:t>
      </w:r>
    </w:p>
    <w:p w14:paraId="729862A4" w14:textId="783FF2A9" w:rsidR="006F71C4" w:rsidRDefault="006F71C4" w:rsidP="006F71C4">
      <w:pPr>
        <w:pStyle w:val="Odstavecseseznamem"/>
        <w:numPr>
          <w:ilvl w:val="0"/>
          <w:numId w:val="39"/>
        </w:numPr>
        <w:rPr>
          <w:rStyle w:val="PromnnHTML"/>
          <w:rFonts w:cs="Arial"/>
          <w:i w:val="0"/>
          <w:iCs w:val="0"/>
        </w:rPr>
      </w:pPr>
      <w:r>
        <w:rPr>
          <w:rStyle w:val="PromnnHTML"/>
          <w:rFonts w:cs="Arial"/>
          <w:i w:val="0"/>
          <w:iCs w:val="0"/>
        </w:rPr>
        <w:t xml:space="preserve">zemní práce musí být prováděny v souladu s ČSN 73 3050 a při zemních pracích musí být dodržena </w:t>
      </w:r>
      <w:proofErr w:type="spellStart"/>
      <w:r>
        <w:rPr>
          <w:rStyle w:val="PromnnHTML"/>
          <w:rFonts w:cs="Arial"/>
          <w:i w:val="0"/>
          <w:iCs w:val="0"/>
        </w:rPr>
        <w:t>vyhl</w:t>
      </w:r>
      <w:proofErr w:type="spellEnd"/>
      <w:r>
        <w:rPr>
          <w:rStyle w:val="PromnnHTML"/>
          <w:rFonts w:cs="Arial"/>
          <w:i w:val="0"/>
          <w:iCs w:val="0"/>
        </w:rPr>
        <w:t>. č. 324/90 Sb.</w:t>
      </w:r>
    </w:p>
    <w:p w14:paraId="691501CE" w14:textId="770D0AF6" w:rsidR="006F71C4" w:rsidRDefault="006F71C4" w:rsidP="006F71C4">
      <w:pPr>
        <w:pStyle w:val="Odstavecseseznamem"/>
        <w:numPr>
          <w:ilvl w:val="0"/>
          <w:numId w:val="39"/>
        </w:numPr>
        <w:rPr>
          <w:rStyle w:val="PromnnHTML"/>
          <w:rFonts w:cs="Arial"/>
          <w:i w:val="0"/>
          <w:iCs w:val="0"/>
        </w:rPr>
      </w:pPr>
      <w:r>
        <w:rPr>
          <w:rStyle w:val="PromnnHTML"/>
          <w:rFonts w:cs="Arial"/>
          <w:i w:val="0"/>
          <w:iCs w:val="0"/>
        </w:rPr>
        <w:t>při potřebě přejíždění trasy podzemních vedení vozidly nebo mechanismy je třeba po dohodě s provozovatelem provést dodatečnou ochranu proti mechanickému poškození</w:t>
      </w:r>
    </w:p>
    <w:p w14:paraId="4A6A7CDF" w14:textId="39BD1B1C" w:rsidR="006F71C4" w:rsidRDefault="006F71C4" w:rsidP="006F71C4">
      <w:pPr>
        <w:pStyle w:val="Odstavecseseznamem"/>
        <w:numPr>
          <w:ilvl w:val="0"/>
          <w:numId w:val="39"/>
        </w:numPr>
        <w:rPr>
          <w:rStyle w:val="PromnnHTML"/>
          <w:rFonts w:cs="Arial"/>
          <w:i w:val="0"/>
          <w:iCs w:val="0"/>
        </w:rPr>
      </w:pPr>
      <w:r>
        <w:rPr>
          <w:rStyle w:val="PromnnHTML"/>
          <w:rFonts w:cs="Arial"/>
          <w:i w:val="0"/>
          <w:iCs w:val="0"/>
        </w:rPr>
        <w:t>je zakázáno manipulovat s obnaženými kabely pod napětím; odkryté kabely musí být za vypnutého stavu řádně vyvěšeny, chráněny proti poškození a označeny výstražnou tabulkou dle ČSN 34 3510</w:t>
      </w:r>
    </w:p>
    <w:p w14:paraId="60C4FF1A" w14:textId="62998B88" w:rsidR="006F71C4" w:rsidRDefault="006F71C4" w:rsidP="006F71C4">
      <w:pPr>
        <w:pStyle w:val="Odstavecseseznamem"/>
        <w:numPr>
          <w:ilvl w:val="0"/>
          <w:numId w:val="39"/>
        </w:numPr>
        <w:rPr>
          <w:rStyle w:val="PromnnHTML"/>
          <w:rFonts w:cs="Arial"/>
          <w:i w:val="0"/>
          <w:iCs w:val="0"/>
        </w:rPr>
      </w:pPr>
      <w:r>
        <w:rPr>
          <w:rStyle w:val="PromnnHTML"/>
          <w:rFonts w:cs="Arial"/>
          <w:i w:val="0"/>
          <w:iCs w:val="0"/>
        </w:rPr>
        <w:t>před záhozem kabelové trasy musí být provozovatel vyzván ke kontrole uložení</w:t>
      </w:r>
    </w:p>
    <w:p w14:paraId="378AD1D9" w14:textId="1B9C9B35" w:rsidR="00DD6BA4" w:rsidRDefault="00DD6BA4" w:rsidP="006F71C4">
      <w:pPr>
        <w:pStyle w:val="Odstavecseseznamem"/>
        <w:numPr>
          <w:ilvl w:val="0"/>
          <w:numId w:val="39"/>
        </w:numPr>
        <w:rPr>
          <w:rStyle w:val="PromnnHTML"/>
          <w:rFonts w:cs="Arial"/>
          <w:i w:val="0"/>
          <w:iCs w:val="0"/>
        </w:rPr>
      </w:pPr>
      <w:r>
        <w:rPr>
          <w:rStyle w:val="PromnnHTML"/>
          <w:rFonts w:cs="Arial"/>
          <w:i w:val="0"/>
          <w:iCs w:val="0"/>
        </w:rPr>
        <w:t xml:space="preserve">při záhozu musí být zemina pod kabely řádně udusána, kabely </w:t>
      </w:r>
      <w:proofErr w:type="spellStart"/>
      <w:r>
        <w:rPr>
          <w:rStyle w:val="PromnnHTML"/>
          <w:rFonts w:cs="Arial"/>
          <w:i w:val="0"/>
          <w:iCs w:val="0"/>
        </w:rPr>
        <w:t>zapískovány</w:t>
      </w:r>
      <w:proofErr w:type="spellEnd"/>
      <w:r>
        <w:rPr>
          <w:rStyle w:val="PromnnHTML"/>
          <w:rFonts w:cs="Arial"/>
          <w:i w:val="0"/>
          <w:iCs w:val="0"/>
        </w:rPr>
        <w:t xml:space="preserve"> a provedeno krytí proti mechanickému poškození</w:t>
      </w:r>
    </w:p>
    <w:p w14:paraId="26C5E55A" w14:textId="5FE3E2DF" w:rsidR="006F71C4" w:rsidRDefault="00DD6BA4" w:rsidP="006F71C4">
      <w:pPr>
        <w:pStyle w:val="Odstavecseseznamem"/>
        <w:numPr>
          <w:ilvl w:val="0"/>
          <w:numId w:val="39"/>
        </w:numPr>
        <w:rPr>
          <w:rStyle w:val="PromnnHTML"/>
          <w:rFonts w:cs="Arial"/>
          <w:i w:val="0"/>
          <w:iCs w:val="0"/>
        </w:rPr>
      </w:pPr>
      <w:r>
        <w:rPr>
          <w:rStyle w:val="PromnnHTML"/>
          <w:rFonts w:cs="Arial"/>
          <w:i w:val="0"/>
          <w:iCs w:val="0"/>
        </w:rPr>
        <w:t>každé poškození zařízení provozovatele distribuční soustavy musí být okamžitě nahlášeno příslušnému provoznímu útvaru</w:t>
      </w:r>
    </w:p>
    <w:p w14:paraId="44835E67" w14:textId="24A819C1" w:rsidR="00DD6BA4" w:rsidRPr="006F71C4" w:rsidRDefault="00DD6BA4" w:rsidP="006F71C4">
      <w:pPr>
        <w:pStyle w:val="Odstavecseseznamem"/>
        <w:numPr>
          <w:ilvl w:val="0"/>
          <w:numId w:val="39"/>
        </w:numPr>
        <w:rPr>
          <w:rStyle w:val="PromnnHTML"/>
          <w:rFonts w:cs="Arial"/>
          <w:i w:val="0"/>
          <w:iCs w:val="0"/>
        </w:rPr>
      </w:pPr>
      <w:r>
        <w:rPr>
          <w:rStyle w:val="PromnnHTML"/>
          <w:rFonts w:cs="Arial"/>
          <w:i w:val="0"/>
          <w:iCs w:val="0"/>
        </w:rPr>
        <w:t>ukončení stavby musí být neprodleně ohlášeno příslušnému provoznímu útvaru</w:t>
      </w:r>
    </w:p>
    <w:p w14:paraId="38A88374" w14:textId="6766690D" w:rsidR="006555C1" w:rsidRPr="006555C1" w:rsidRDefault="006555C1" w:rsidP="004E5C19">
      <w:pPr>
        <w:keepNext/>
        <w:ind w:left="1418"/>
        <w:rPr>
          <w:rStyle w:val="PromnnHTML"/>
          <w:rFonts w:cs="Arial"/>
        </w:rPr>
      </w:pPr>
      <w:r w:rsidRPr="006555C1">
        <w:rPr>
          <w:rStyle w:val="PromnnHTML"/>
          <w:rFonts w:cs="Arial"/>
        </w:rPr>
        <w:t>ELTODO OSVĚTLENÍ, s. r. o.</w:t>
      </w:r>
    </w:p>
    <w:p w14:paraId="08BA40B1" w14:textId="3981B913" w:rsidR="00614C4C" w:rsidRDefault="00614C4C" w:rsidP="00CF7208">
      <w:pPr>
        <w:pStyle w:val="Odstavecseseznamem"/>
        <w:numPr>
          <w:ilvl w:val="0"/>
          <w:numId w:val="39"/>
        </w:numPr>
        <w:rPr>
          <w:rStyle w:val="PromnnHTML"/>
          <w:rFonts w:cs="Arial"/>
          <w:i w:val="0"/>
          <w:iCs w:val="0"/>
        </w:rPr>
      </w:pPr>
      <w:r>
        <w:rPr>
          <w:rStyle w:val="PromnnHTML"/>
          <w:rFonts w:cs="Arial"/>
          <w:i w:val="0"/>
          <w:iCs w:val="0"/>
        </w:rPr>
        <w:t>odkryté zemní vedení VO bude řádně zabezpečeno proti poškození</w:t>
      </w:r>
      <w:r w:rsidR="006555C1">
        <w:rPr>
          <w:rStyle w:val="PromnnHTML"/>
          <w:rFonts w:cs="Arial"/>
          <w:i w:val="0"/>
          <w:iCs w:val="0"/>
        </w:rPr>
        <w:t>; při provádění zemních prací v blízkosti kabelového vedení správce je stavebník povinen postupovat tak, aby nedošlo ke změně hloubky uložení nebo prostorového uspořádání, odkryté kabelové vedení je stavebník povinen zabezpečit proti prověšení, poškození a odcizení</w:t>
      </w:r>
    </w:p>
    <w:p w14:paraId="5D21838A" w14:textId="131A2233" w:rsidR="00614C4C" w:rsidRDefault="00614C4C" w:rsidP="00CF7208">
      <w:pPr>
        <w:pStyle w:val="Odstavecseseznamem"/>
        <w:numPr>
          <w:ilvl w:val="0"/>
          <w:numId w:val="39"/>
        </w:numPr>
        <w:rPr>
          <w:rStyle w:val="PromnnHTML"/>
          <w:rFonts w:cs="Arial"/>
          <w:i w:val="0"/>
          <w:iCs w:val="0"/>
        </w:rPr>
      </w:pPr>
      <w:r>
        <w:rPr>
          <w:rStyle w:val="PromnnHTML"/>
          <w:rFonts w:cs="Arial"/>
          <w:i w:val="0"/>
          <w:iCs w:val="0"/>
        </w:rPr>
        <w:t>realizace stavby si nevynutí odpojení VO v době požadovaného provozu a neovlivní jeho kvalitu</w:t>
      </w:r>
    </w:p>
    <w:p w14:paraId="6C9EBF30" w14:textId="1EA8E2AE" w:rsidR="00614C4C" w:rsidRDefault="00614C4C" w:rsidP="00CF7208">
      <w:pPr>
        <w:pStyle w:val="Odstavecseseznamem"/>
        <w:numPr>
          <w:ilvl w:val="0"/>
          <w:numId w:val="39"/>
        </w:numPr>
        <w:rPr>
          <w:rStyle w:val="PromnnHTML"/>
          <w:rFonts w:cs="Arial"/>
          <w:i w:val="0"/>
          <w:iCs w:val="0"/>
        </w:rPr>
      </w:pPr>
      <w:r>
        <w:rPr>
          <w:rStyle w:val="PromnnHTML"/>
          <w:rFonts w:cs="Arial"/>
          <w:i w:val="0"/>
          <w:iCs w:val="0"/>
        </w:rPr>
        <w:t>před záhozem zeminy přizvat správce VO ke kontrole stávající kabeláže a zdokumentování stavu</w:t>
      </w:r>
    </w:p>
    <w:p w14:paraId="500D0075" w14:textId="7EF67183" w:rsidR="00614C4C" w:rsidRDefault="00614C4C" w:rsidP="00CF7208">
      <w:pPr>
        <w:pStyle w:val="Odstavecseseznamem"/>
        <w:numPr>
          <w:ilvl w:val="0"/>
          <w:numId w:val="39"/>
        </w:numPr>
        <w:rPr>
          <w:rStyle w:val="PromnnHTML"/>
          <w:rFonts w:cs="Arial"/>
          <w:i w:val="0"/>
          <w:iCs w:val="0"/>
        </w:rPr>
      </w:pPr>
      <w:r>
        <w:rPr>
          <w:rStyle w:val="PromnnHTML"/>
          <w:rFonts w:cs="Arial"/>
          <w:i w:val="0"/>
          <w:iCs w:val="0"/>
        </w:rPr>
        <w:t>v místech možného střetu s vedením VO dbát zvýšené opatrnosti, nepoužívat nevhodné nářadí a ve vzdálenosti 1,5 m na každé straně vyznačené trasy nepoužívat žádné mechanizační prostředky (hloubící stroje apod.)</w:t>
      </w:r>
    </w:p>
    <w:p w14:paraId="4F6DAC52" w14:textId="628043D8" w:rsidR="00614C4C" w:rsidRDefault="00614C4C" w:rsidP="00CF7208">
      <w:pPr>
        <w:pStyle w:val="Odstavecseseznamem"/>
        <w:numPr>
          <w:ilvl w:val="0"/>
          <w:numId w:val="39"/>
        </w:numPr>
        <w:rPr>
          <w:rStyle w:val="PromnnHTML"/>
          <w:rFonts w:cs="Arial"/>
          <w:i w:val="0"/>
          <w:iCs w:val="0"/>
        </w:rPr>
      </w:pPr>
      <w:r>
        <w:rPr>
          <w:rStyle w:val="PromnnHTML"/>
          <w:rFonts w:cs="Arial"/>
          <w:i w:val="0"/>
          <w:iCs w:val="0"/>
        </w:rPr>
        <w:t>případné poškození kabelového vedení</w:t>
      </w:r>
      <w:r w:rsidR="006555C1">
        <w:rPr>
          <w:rStyle w:val="PromnnHTML"/>
          <w:rFonts w:cs="Arial"/>
          <w:i w:val="0"/>
          <w:iCs w:val="0"/>
        </w:rPr>
        <w:t xml:space="preserve"> nebo jiný zásah do zařízení správce (včetně reklamních nosičů nebo jiného příslušenství),</w:t>
      </w:r>
      <w:r>
        <w:rPr>
          <w:rStyle w:val="PromnnHTML"/>
          <w:rFonts w:cs="Arial"/>
          <w:i w:val="0"/>
          <w:iCs w:val="0"/>
        </w:rPr>
        <w:t xml:space="preserve"> bude neprodleně nahlášeno provozovateli VO</w:t>
      </w:r>
    </w:p>
    <w:p w14:paraId="65A8A0E5" w14:textId="49EFBB7D" w:rsidR="003472B5" w:rsidRDefault="006555C1" w:rsidP="003472B5">
      <w:pPr>
        <w:pStyle w:val="Odstavecseseznamem"/>
        <w:numPr>
          <w:ilvl w:val="0"/>
          <w:numId w:val="39"/>
        </w:numPr>
        <w:rPr>
          <w:rStyle w:val="PromnnHTML"/>
          <w:rFonts w:cs="Arial"/>
          <w:i w:val="0"/>
          <w:iCs w:val="0"/>
        </w:rPr>
      </w:pPr>
      <w:r>
        <w:rPr>
          <w:rStyle w:val="PromnnHTML"/>
          <w:rFonts w:cs="Arial"/>
          <w:i w:val="0"/>
          <w:iCs w:val="0"/>
        </w:rPr>
        <w:t>po dobu provádění stavební činnosti musí být zařízení správce VO přístupné a ovladatelné 24 hodin denně tak, aby nebyla omezena povinnost správce zařízení zajistit funkčnost zařízení</w:t>
      </w:r>
    </w:p>
    <w:p w14:paraId="0A883D13" w14:textId="590ABEEB" w:rsidR="004D38AD" w:rsidRDefault="004D38AD" w:rsidP="004D38AD">
      <w:pPr>
        <w:ind w:left="708" w:firstLine="708"/>
        <w:rPr>
          <w:rStyle w:val="PromnnHTML"/>
          <w:rFonts w:cs="Arial"/>
        </w:rPr>
      </w:pPr>
      <w:proofErr w:type="spellStart"/>
      <w:r>
        <w:rPr>
          <w:rStyle w:val="PromnnHTML"/>
          <w:rFonts w:cs="Arial"/>
        </w:rPr>
        <w:t>SmVaK</w:t>
      </w:r>
      <w:proofErr w:type="spellEnd"/>
      <w:r>
        <w:rPr>
          <w:rStyle w:val="PromnnHTML"/>
          <w:rFonts w:cs="Arial"/>
        </w:rPr>
        <w:t xml:space="preserve"> Ostrava, a. s.</w:t>
      </w:r>
    </w:p>
    <w:p w14:paraId="0C4B266D" w14:textId="58F44D6C" w:rsidR="004D38AD" w:rsidRDefault="00FC56FC" w:rsidP="00FC56FC">
      <w:pPr>
        <w:pStyle w:val="Odstavecseseznamem"/>
        <w:numPr>
          <w:ilvl w:val="0"/>
          <w:numId w:val="39"/>
        </w:numPr>
        <w:rPr>
          <w:rStyle w:val="PromnnHTML"/>
          <w:rFonts w:cs="Arial"/>
          <w:i w:val="0"/>
          <w:iCs w:val="0"/>
        </w:rPr>
      </w:pPr>
      <w:r>
        <w:rPr>
          <w:rStyle w:val="PromnnHTML"/>
          <w:rFonts w:cs="Arial"/>
          <w:i w:val="0"/>
          <w:iCs w:val="0"/>
        </w:rPr>
        <w:t xml:space="preserve">před zahájením (v termínu min. 8 týdnů předem) a po ukončení prací bude řešená lokalita fyzicky zdokumentována a předána za účasti pracovníků </w:t>
      </w:r>
      <w:proofErr w:type="spellStart"/>
      <w:r>
        <w:rPr>
          <w:rStyle w:val="PromnnHTML"/>
          <w:rFonts w:cs="Arial"/>
          <w:i w:val="0"/>
          <w:iCs w:val="0"/>
        </w:rPr>
        <w:t>SmVaK</w:t>
      </w:r>
      <w:proofErr w:type="spellEnd"/>
      <w:r>
        <w:rPr>
          <w:rStyle w:val="PromnnHTML"/>
          <w:rFonts w:cs="Arial"/>
          <w:i w:val="0"/>
          <w:iCs w:val="0"/>
        </w:rPr>
        <w:t xml:space="preserve"> Ostrava a. s. a zároveň bude po ukončení prací provedena kontrola funkčnosti dotčených ovládacích armatur na vodovodu a kontrola úprav poklopů armatur a kanalizačních poklopů do nivelety konečných úprav</w:t>
      </w:r>
    </w:p>
    <w:p w14:paraId="0F8CF570" w14:textId="1BB07CAC" w:rsidR="00FC56FC" w:rsidRDefault="00FC56FC" w:rsidP="00FC56FC">
      <w:pPr>
        <w:pStyle w:val="Odstavecseseznamem"/>
        <w:numPr>
          <w:ilvl w:val="0"/>
          <w:numId w:val="39"/>
        </w:numPr>
        <w:rPr>
          <w:rStyle w:val="PromnnHTML"/>
          <w:rFonts w:cs="Arial"/>
          <w:i w:val="0"/>
          <w:iCs w:val="0"/>
        </w:rPr>
      </w:pPr>
      <w:r>
        <w:rPr>
          <w:rStyle w:val="PromnnHTML"/>
          <w:rFonts w:cs="Arial"/>
          <w:i w:val="0"/>
          <w:iCs w:val="0"/>
        </w:rPr>
        <w:t>úpravy stávajících armatur na vodovodním řadu a případné výškové úpravy kan. šachet budou provedeny na náklady investora předmětné stavby; tyto úpravy požadujeme předem konzultovat</w:t>
      </w:r>
    </w:p>
    <w:p w14:paraId="5CAB9505" w14:textId="6C2C62C4" w:rsidR="00FC56FC" w:rsidRDefault="00FC56FC" w:rsidP="00FC56FC">
      <w:pPr>
        <w:pStyle w:val="Odstavecseseznamem"/>
        <w:numPr>
          <w:ilvl w:val="0"/>
          <w:numId w:val="39"/>
        </w:numPr>
        <w:rPr>
          <w:rStyle w:val="PromnnHTML"/>
          <w:rFonts w:cs="Arial"/>
          <w:i w:val="0"/>
          <w:iCs w:val="0"/>
        </w:rPr>
      </w:pPr>
      <w:r>
        <w:rPr>
          <w:rStyle w:val="PromnnHTML"/>
          <w:rFonts w:cs="Arial"/>
          <w:i w:val="0"/>
          <w:iCs w:val="0"/>
        </w:rPr>
        <w:t xml:space="preserve">zemní práce do vzdálenosti 1 m od okraje zařízení v provozování </w:t>
      </w:r>
      <w:proofErr w:type="spellStart"/>
      <w:r>
        <w:rPr>
          <w:rStyle w:val="PromnnHTML"/>
          <w:rFonts w:cs="Arial"/>
          <w:i w:val="0"/>
          <w:iCs w:val="0"/>
        </w:rPr>
        <w:t>SmVaK</w:t>
      </w:r>
      <w:proofErr w:type="spellEnd"/>
      <w:r>
        <w:rPr>
          <w:rStyle w:val="PromnnHTML"/>
          <w:rFonts w:cs="Arial"/>
          <w:i w:val="0"/>
          <w:iCs w:val="0"/>
        </w:rPr>
        <w:t xml:space="preserve"> Ostrava a. s. budou prováděny ručním výkopem, v případě obnažení potrubí bude toto zabezpečeno </w:t>
      </w:r>
      <w:r>
        <w:rPr>
          <w:rStyle w:val="PromnnHTML"/>
          <w:rFonts w:cs="Arial"/>
          <w:i w:val="0"/>
          <w:iCs w:val="0"/>
        </w:rPr>
        <w:lastRenderedPageBreak/>
        <w:t xml:space="preserve">před poškozením a bude přizván zástupce </w:t>
      </w:r>
      <w:proofErr w:type="spellStart"/>
      <w:r>
        <w:rPr>
          <w:rStyle w:val="PromnnHTML"/>
          <w:rFonts w:cs="Arial"/>
          <w:i w:val="0"/>
          <w:iCs w:val="0"/>
        </w:rPr>
        <w:t>SmVaK</w:t>
      </w:r>
      <w:proofErr w:type="spellEnd"/>
      <w:r>
        <w:rPr>
          <w:rStyle w:val="PromnnHTML"/>
          <w:rFonts w:cs="Arial"/>
          <w:i w:val="0"/>
          <w:iCs w:val="0"/>
        </w:rPr>
        <w:t xml:space="preserve"> Ostrava a. s. za účelem provedení kontroly obnaženého zařízení</w:t>
      </w:r>
    </w:p>
    <w:p w14:paraId="7DD5ECF7" w14:textId="45FE5094" w:rsidR="00FC56FC" w:rsidRDefault="00FC56FC" w:rsidP="00FC56FC">
      <w:pPr>
        <w:pStyle w:val="Odstavecseseznamem"/>
        <w:numPr>
          <w:ilvl w:val="0"/>
          <w:numId w:val="39"/>
        </w:numPr>
        <w:rPr>
          <w:rStyle w:val="PromnnHTML"/>
          <w:rFonts w:cs="Arial"/>
          <w:i w:val="0"/>
          <w:iCs w:val="0"/>
        </w:rPr>
      </w:pPr>
      <w:r>
        <w:rPr>
          <w:rStyle w:val="PromnnHTML"/>
          <w:rFonts w:cs="Arial"/>
          <w:i w:val="0"/>
          <w:iCs w:val="0"/>
        </w:rPr>
        <w:t>po dobu stavby budou přístupny ovládací armatury vodovodní sítě a kanalizační poklopy, bude umožněn bezplatný přístup a příjezd odpovídající techniky ke zmiňovanému zařízení</w:t>
      </w:r>
    </w:p>
    <w:p w14:paraId="486620E5" w14:textId="13A60A18" w:rsidR="00F50620" w:rsidRDefault="00F50620" w:rsidP="00FC56FC">
      <w:pPr>
        <w:pStyle w:val="Odstavecseseznamem"/>
        <w:numPr>
          <w:ilvl w:val="0"/>
          <w:numId w:val="39"/>
        </w:numPr>
        <w:rPr>
          <w:rStyle w:val="PromnnHTML"/>
          <w:rFonts w:cs="Arial"/>
          <w:i w:val="0"/>
          <w:iCs w:val="0"/>
        </w:rPr>
      </w:pPr>
      <w:r>
        <w:rPr>
          <w:rStyle w:val="PromnnHTML"/>
          <w:rFonts w:cs="Arial"/>
          <w:i w:val="0"/>
          <w:iCs w:val="0"/>
        </w:rPr>
        <w:t>v rozsahu ochranného pásma nebudou zřizovány skládky materiálu, zeminy apod.</w:t>
      </w:r>
    </w:p>
    <w:p w14:paraId="63DE04D2" w14:textId="00FD20D9" w:rsidR="00E32973" w:rsidRPr="00E32973" w:rsidRDefault="00E32973" w:rsidP="00E32973">
      <w:pPr>
        <w:ind w:left="1416"/>
        <w:rPr>
          <w:rStyle w:val="PromnnHTML"/>
          <w:rFonts w:cs="Arial"/>
        </w:rPr>
      </w:pPr>
      <w:proofErr w:type="spellStart"/>
      <w:r w:rsidRPr="00E32973">
        <w:rPr>
          <w:rStyle w:val="PromnnHTML"/>
          <w:rFonts w:cs="Arial"/>
        </w:rPr>
        <w:t>GasNet</w:t>
      </w:r>
      <w:proofErr w:type="spellEnd"/>
      <w:r w:rsidRPr="00E32973">
        <w:rPr>
          <w:rStyle w:val="PromnnHTML"/>
          <w:rFonts w:cs="Arial"/>
        </w:rPr>
        <w:t>, s. r. o.</w:t>
      </w:r>
    </w:p>
    <w:p w14:paraId="09E1E5E0" w14:textId="1E0D9525" w:rsidR="00E32973" w:rsidRDefault="00E32973" w:rsidP="00E32973">
      <w:pPr>
        <w:pStyle w:val="Odstavecseseznamem"/>
        <w:numPr>
          <w:ilvl w:val="0"/>
          <w:numId w:val="39"/>
        </w:numPr>
        <w:rPr>
          <w:rStyle w:val="PromnnHTML"/>
          <w:rFonts w:cs="Arial"/>
          <w:i w:val="0"/>
          <w:iCs w:val="0"/>
        </w:rPr>
      </w:pPr>
      <w:r>
        <w:rPr>
          <w:rStyle w:val="PromnnHTML"/>
          <w:rFonts w:cs="Arial"/>
          <w:i w:val="0"/>
          <w:iCs w:val="0"/>
        </w:rPr>
        <w:t>nesmí dojít k poškození nadzemní části PZ</w:t>
      </w:r>
    </w:p>
    <w:p w14:paraId="0A1F6757" w14:textId="49A8CD31" w:rsidR="00E32973" w:rsidRDefault="00E32973" w:rsidP="00E32973">
      <w:pPr>
        <w:pStyle w:val="Odstavecseseznamem"/>
        <w:numPr>
          <w:ilvl w:val="0"/>
          <w:numId w:val="39"/>
        </w:numPr>
        <w:rPr>
          <w:rStyle w:val="PromnnHTML"/>
          <w:rFonts w:cs="Arial"/>
          <w:i w:val="0"/>
          <w:iCs w:val="0"/>
        </w:rPr>
      </w:pPr>
      <w:r>
        <w:rPr>
          <w:rStyle w:val="PromnnHTML"/>
          <w:rFonts w:cs="Arial"/>
          <w:i w:val="0"/>
          <w:iCs w:val="0"/>
        </w:rPr>
        <w:t>po odtěžení stávající komunikace bude podstatně sníženo krytí stávajícího PZ, proto je vyloučeno použití těžké mechanizace přímo nad potrubím</w:t>
      </w:r>
    </w:p>
    <w:p w14:paraId="6BD4BA5F" w14:textId="7C0EDC58" w:rsidR="00E32973" w:rsidRDefault="00E32973" w:rsidP="00E32973">
      <w:pPr>
        <w:pStyle w:val="Odstavecseseznamem"/>
        <w:numPr>
          <w:ilvl w:val="0"/>
          <w:numId w:val="39"/>
        </w:numPr>
        <w:rPr>
          <w:rStyle w:val="PromnnHTML"/>
          <w:rFonts w:cs="Arial"/>
          <w:i w:val="0"/>
          <w:iCs w:val="0"/>
        </w:rPr>
      </w:pPr>
      <w:r>
        <w:rPr>
          <w:rStyle w:val="PromnnHTML"/>
          <w:rFonts w:cs="Arial"/>
          <w:i w:val="0"/>
          <w:iCs w:val="0"/>
        </w:rPr>
        <w:t>v případě odkrytí PZ kontaktujte pracovníka, který prováděl vytyčení PZ</w:t>
      </w:r>
    </w:p>
    <w:p w14:paraId="61280C0F" w14:textId="32D4A36A" w:rsidR="00E32973" w:rsidRDefault="00E32973" w:rsidP="00E32973">
      <w:pPr>
        <w:pStyle w:val="Odstavecseseznamem"/>
        <w:numPr>
          <w:ilvl w:val="0"/>
          <w:numId w:val="39"/>
        </w:numPr>
        <w:rPr>
          <w:rStyle w:val="PromnnHTML"/>
          <w:rFonts w:cs="Arial"/>
          <w:i w:val="0"/>
          <w:iCs w:val="0"/>
        </w:rPr>
      </w:pPr>
      <w:r>
        <w:rPr>
          <w:rStyle w:val="PromnnHTML"/>
          <w:rFonts w:cs="Arial"/>
          <w:i w:val="0"/>
          <w:iCs w:val="0"/>
        </w:rPr>
        <w:t>při křížení PZ z materiálu PE bude provedena kontrola funkčnosti signalizačního vodiče, při křížení PZ z materiálu ocel bude na náklady provozovatele distribuční soustavy provedena diagnostika stavu potrubí</w:t>
      </w:r>
    </w:p>
    <w:p w14:paraId="0E51313F" w14:textId="60EEAE56" w:rsidR="00E32973" w:rsidRDefault="00E32973" w:rsidP="00E32973">
      <w:pPr>
        <w:pStyle w:val="Odstavecseseznamem"/>
        <w:numPr>
          <w:ilvl w:val="0"/>
          <w:numId w:val="39"/>
        </w:numPr>
        <w:rPr>
          <w:rStyle w:val="PromnnHTML"/>
          <w:rFonts w:cs="Arial"/>
          <w:i w:val="0"/>
          <w:iCs w:val="0"/>
        </w:rPr>
      </w:pPr>
      <w:r>
        <w:rPr>
          <w:rStyle w:val="PromnnHTML"/>
          <w:rFonts w:cs="Arial"/>
          <w:i w:val="0"/>
          <w:iCs w:val="0"/>
        </w:rPr>
        <w:t>případné zřizování staveniště, skladování materiálu, stavebních strojů apod. bude realizováno mimo ochranné pásmo PZ</w:t>
      </w:r>
    </w:p>
    <w:p w14:paraId="3FA2F88D" w14:textId="0D371DD1" w:rsidR="00E32973" w:rsidRDefault="00E32973" w:rsidP="00E32973">
      <w:pPr>
        <w:pStyle w:val="Odstavecseseznamem"/>
        <w:numPr>
          <w:ilvl w:val="0"/>
          <w:numId w:val="39"/>
        </w:numPr>
        <w:rPr>
          <w:rStyle w:val="PromnnHTML"/>
          <w:rFonts w:cs="Arial"/>
          <w:i w:val="0"/>
          <w:iCs w:val="0"/>
        </w:rPr>
      </w:pPr>
      <w:r>
        <w:rPr>
          <w:rStyle w:val="PromnnHTML"/>
          <w:rFonts w:cs="Arial"/>
          <w:i w:val="0"/>
          <w:iCs w:val="0"/>
        </w:rPr>
        <w:t>při použití nákladních vozidel, stavebních strojů a mechanismů požadujeme zabezpečit případný přejezd přes PZ uložením betonových panelů v místě přejezdu PZ</w:t>
      </w:r>
    </w:p>
    <w:p w14:paraId="167F9E97" w14:textId="2D83FAA3" w:rsidR="00E32973" w:rsidRDefault="00E32973" w:rsidP="00E32973">
      <w:pPr>
        <w:pStyle w:val="Odstavecseseznamem"/>
        <w:numPr>
          <w:ilvl w:val="0"/>
          <w:numId w:val="39"/>
        </w:numPr>
        <w:rPr>
          <w:rStyle w:val="PromnnHTML"/>
          <w:rFonts w:cs="Arial"/>
          <w:i w:val="0"/>
          <w:iCs w:val="0"/>
        </w:rPr>
      </w:pPr>
      <w:r>
        <w:rPr>
          <w:rStyle w:val="PromnnHTML"/>
          <w:rFonts w:cs="Arial"/>
          <w:i w:val="0"/>
          <w:iCs w:val="0"/>
        </w:rPr>
        <w:t>před zahájením stavební činnosti bude provedeno přesné vytyčení trasy a přesné určení uložení PZ</w:t>
      </w:r>
    </w:p>
    <w:p w14:paraId="3B331336" w14:textId="25C90B04" w:rsidR="00E32973" w:rsidRPr="00E32973" w:rsidRDefault="00E32973" w:rsidP="00E32973">
      <w:pPr>
        <w:pStyle w:val="Odstavecseseznamem"/>
        <w:numPr>
          <w:ilvl w:val="0"/>
          <w:numId w:val="39"/>
        </w:numPr>
        <w:rPr>
          <w:rFonts w:cs="Arial"/>
        </w:rPr>
      </w:pPr>
      <w:r>
        <w:t>p</w:t>
      </w:r>
      <w:r w:rsidRPr="00056730">
        <w:t>ři provádění stavební činnosti v OP PZ vč. přesného určení uložení PZ je stavebník povinen učinit taková opatření, aby nedošlo k poškození PZ nebo ovlivnění jejich bezpečnosti a spolehlivosti provozu</w:t>
      </w:r>
      <w:r>
        <w:t>,</w:t>
      </w:r>
      <w:r w:rsidRPr="00056730">
        <w:t xml:space="preserve"> </w:t>
      </w:r>
      <w:r>
        <w:t>n</w:t>
      </w:r>
      <w:r w:rsidRPr="00056730">
        <w:t>ebude použito nevhodné nářadí, zemina bude těžena pouze ručně bez použití pneumatických, elektrických, bateriových a motorových nářadí</w:t>
      </w:r>
    </w:p>
    <w:p w14:paraId="2CB86601" w14:textId="43E484DF" w:rsidR="00E32973" w:rsidRPr="00E32973" w:rsidRDefault="00E32973" w:rsidP="00E32973">
      <w:pPr>
        <w:pStyle w:val="Odstavecseseznamem"/>
        <w:numPr>
          <w:ilvl w:val="0"/>
          <w:numId w:val="39"/>
        </w:numPr>
        <w:rPr>
          <w:rFonts w:cs="Arial"/>
        </w:rPr>
      </w:pPr>
      <w:r>
        <w:t>odkrytá PZ budou v průběhu nebo při přerušení stavební činnosti řádně zabezpečena proti jejich poškození</w:t>
      </w:r>
    </w:p>
    <w:p w14:paraId="30CA2E36" w14:textId="7DF4530A" w:rsidR="00E32973" w:rsidRPr="00E32973" w:rsidRDefault="00E32973" w:rsidP="00E32973">
      <w:pPr>
        <w:pStyle w:val="Odstavecseseznamem"/>
        <w:numPr>
          <w:ilvl w:val="0"/>
          <w:numId w:val="39"/>
        </w:numPr>
        <w:rPr>
          <w:rFonts w:cs="Arial"/>
        </w:rPr>
      </w:pPr>
      <w:r>
        <w:t>poklopy uzávěrů a ostatních armatur na PZ, vč. HUP na odběrném plynovém zařízení udržovat stále přístupné a funkční po celou dobu trvání stavební činnosti</w:t>
      </w:r>
    </w:p>
    <w:p w14:paraId="2122A50A" w14:textId="528F1844" w:rsidR="00E32973" w:rsidRPr="00E32973" w:rsidRDefault="00E32973" w:rsidP="00E32973">
      <w:pPr>
        <w:pStyle w:val="Odstavecseseznamem"/>
        <w:numPr>
          <w:ilvl w:val="0"/>
          <w:numId w:val="39"/>
        </w:numPr>
        <w:rPr>
          <w:rFonts w:cs="Arial"/>
        </w:rPr>
      </w:pPr>
      <w:r>
        <w:t>stavebník je povinen oznámit každé poškození PZ na telefon 1239</w:t>
      </w:r>
    </w:p>
    <w:p w14:paraId="56A2D3B3" w14:textId="066A2AB2" w:rsidR="00E32973" w:rsidRPr="00E32973" w:rsidRDefault="00E32973" w:rsidP="00E32973">
      <w:pPr>
        <w:pStyle w:val="Odstavecseseznamem"/>
        <w:numPr>
          <w:ilvl w:val="0"/>
          <w:numId w:val="39"/>
        </w:numPr>
        <w:rPr>
          <w:rFonts w:cs="Arial"/>
        </w:rPr>
      </w:pPr>
      <w:r>
        <w:t>p</w:t>
      </w:r>
      <w:r w:rsidRPr="00056730">
        <w:t>řed provedením zásypu výkopu a v průběhu stavby bude provedena kontrola dodržení podmínek stanovených pro stavební činnosti v ochranném pásmu PZ</w:t>
      </w:r>
      <w:r>
        <w:t>,</w:t>
      </w:r>
      <w:r w:rsidRPr="00056730">
        <w:t xml:space="preserve"> </w:t>
      </w:r>
      <w:r>
        <w:t>o</w:t>
      </w:r>
      <w:r w:rsidRPr="00056730">
        <w:t xml:space="preserve"> provedené kontrole bude sepsán protokol</w:t>
      </w:r>
      <w:r>
        <w:t>,</w:t>
      </w:r>
      <w:r w:rsidRPr="00056730">
        <w:t xml:space="preserve"> PZ budou po kontrole řádně podsypána a obsypána těženým pískem, bude provedeno zhutnění a bude osazena výstražná fólie žluté barvy</w:t>
      </w:r>
    </w:p>
    <w:p w14:paraId="31F4A690" w14:textId="5FF05BAA" w:rsidR="00E32973" w:rsidRPr="00E32973" w:rsidRDefault="00E32973" w:rsidP="00E32973">
      <w:pPr>
        <w:pStyle w:val="Odstavecseseznamem"/>
        <w:numPr>
          <w:ilvl w:val="0"/>
          <w:numId w:val="39"/>
        </w:numPr>
        <w:rPr>
          <w:rStyle w:val="PromnnHTML"/>
          <w:rFonts w:cs="Arial"/>
          <w:i w:val="0"/>
          <w:iCs w:val="0"/>
        </w:rPr>
      </w:pPr>
      <w:r>
        <w:t>n</w:t>
      </w:r>
      <w:r w:rsidRPr="00056730">
        <w:t>eprodleně po skončení stavební činnosti budou řádně osazeny všechny poklopy a nadzemní prvky PZ</w:t>
      </w:r>
    </w:p>
    <w:p w14:paraId="1B84C8FD" w14:textId="0D6F8CE9" w:rsidR="005075B0" w:rsidRPr="005075B0" w:rsidRDefault="005075B0" w:rsidP="00B372F9">
      <w:pPr>
        <w:rPr>
          <w:rFonts w:cs="Arial"/>
          <w:u w:val="single"/>
        </w:rPr>
      </w:pPr>
      <w:r w:rsidRPr="005075B0">
        <w:rPr>
          <w:rStyle w:val="PromnnHTML"/>
          <w:rFonts w:cs="Arial"/>
          <w:u w:val="single"/>
        </w:rPr>
        <w:t>Požadavky na údržbu</w:t>
      </w:r>
    </w:p>
    <w:p w14:paraId="76F2BA39" w14:textId="116693B4" w:rsidR="00B37735" w:rsidRPr="00B37735" w:rsidRDefault="00B37735" w:rsidP="00B37735">
      <w:pPr>
        <w:rPr>
          <w:rStyle w:val="PromnnHTML"/>
          <w:rFonts w:cs="Arial"/>
          <w:bCs/>
          <w:i w:val="0"/>
          <w:iCs w:val="0"/>
          <w:color w:val="000000"/>
        </w:rPr>
      </w:pPr>
      <w:r w:rsidRPr="00B37735">
        <w:rPr>
          <w:rStyle w:val="PromnnHTML"/>
          <w:rFonts w:cs="Arial"/>
          <w:i w:val="0"/>
          <w:iCs w:val="0"/>
          <w:color w:val="000000"/>
        </w:rPr>
        <w:t xml:space="preserve">Údržba povrchu </w:t>
      </w:r>
      <w:r w:rsidR="00B372F9">
        <w:rPr>
          <w:rStyle w:val="PromnnHTML"/>
          <w:rFonts w:cs="Arial"/>
          <w:i w:val="0"/>
          <w:iCs w:val="0"/>
          <w:color w:val="000000"/>
        </w:rPr>
        <w:t xml:space="preserve">během provozu stavby </w:t>
      </w:r>
      <w:r w:rsidRPr="00B37735">
        <w:rPr>
          <w:rStyle w:val="PromnnHTML"/>
          <w:rFonts w:cs="Arial"/>
          <w:i w:val="0"/>
          <w:iCs w:val="0"/>
          <w:color w:val="000000"/>
        </w:rPr>
        <w:t>bude prováděna mechanickým čištěním, příp</w:t>
      </w:r>
      <w:r w:rsidR="005075B0">
        <w:rPr>
          <w:rStyle w:val="PromnnHTML"/>
          <w:rFonts w:cs="Arial"/>
          <w:i w:val="0"/>
          <w:iCs w:val="0"/>
          <w:color w:val="000000"/>
        </w:rPr>
        <w:t>adně</w:t>
      </w:r>
      <w:r w:rsidRPr="00B37735">
        <w:rPr>
          <w:rStyle w:val="PromnnHTML"/>
          <w:rFonts w:cs="Arial"/>
          <w:i w:val="0"/>
          <w:iCs w:val="0"/>
          <w:color w:val="000000"/>
        </w:rPr>
        <w:t xml:space="preserve"> vodou.</w:t>
      </w:r>
    </w:p>
    <w:p w14:paraId="61E9428B" w14:textId="6C762F05" w:rsidR="009A2496" w:rsidRDefault="005272DB" w:rsidP="009A2496">
      <w:pPr>
        <w:pStyle w:val="Nadpis2"/>
      </w:pPr>
      <w:bookmarkStart w:id="9" w:name="_Toc79058362"/>
      <w:r>
        <w:t>vazba na případné technologické vybavení</w:t>
      </w:r>
      <w:bookmarkEnd w:id="9"/>
    </w:p>
    <w:p w14:paraId="0CF6D545" w14:textId="2A03260E" w:rsidR="00B37735" w:rsidRPr="00B37735" w:rsidRDefault="00B37735" w:rsidP="00B37735">
      <w:pPr>
        <w:rPr>
          <w:rFonts w:cs="Arial"/>
          <w:bCs/>
          <w:i/>
          <w:iCs/>
          <w:color w:val="000000"/>
        </w:rPr>
      </w:pPr>
      <w:r w:rsidRPr="00B37735">
        <w:rPr>
          <w:rStyle w:val="PromnnHTML"/>
          <w:rFonts w:cs="Arial"/>
          <w:i w:val="0"/>
          <w:iCs w:val="0"/>
          <w:color w:val="000000"/>
        </w:rPr>
        <w:t>Součástí stavby nebude žádná speciální technologie.</w:t>
      </w:r>
    </w:p>
    <w:p w14:paraId="654ABEF1" w14:textId="4E04322D" w:rsidR="005272DB" w:rsidRDefault="005272DB" w:rsidP="005272DB">
      <w:pPr>
        <w:pStyle w:val="Nadpis2"/>
      </w:pPr>
      <w:bookmarkStart w:id="10" w:name="_Toc79058363"/>
      <w:r>
        <w:t>přehled provedených výpočtů a konstatování o statickém ověření rozhodujících dimenzí a průřezů</w:t>
      </w:r>
      <w:bookmarkEnd w:id="10"/>
    </w:p>
    <w:p w14:paraId="484EA587" w14:textId="407FE4B4" w:rsidR="00A51785" w:rsidRDefault="00A51785" w:rsidP="00B37735">
      <w:r>
        <w:t>Skladby zpevněných ploch byly navrženy</w:t>
      </w:r>
      <w:r w:rsidR="004D38AD">
        <w:t xml:space="preserve"> z běžných konstrukčních vrstev</w:t>
      </w:r>
      <w:r>
        <w:t xml:space="preserve"> dle </w:t>
      </w:r>
      <w:r w:rsidR="004D38AD">
        <w:t>katalogu vozovek TP 170 Navrhování vozovek pozemních komunikací na základě předpokládaného dopravního zatížení.</w:t>
      </w:r>
    </w:p>
    <w:p w14:paraId="0447A279" w14:textId="5C9D30D6" w:rsidR="00B37735" w:rsidRPr="001D7BF5" w:rsidRDefault="00B37735" w:rsidP="00B37735">
      <w:r w:rsidRPr="001D7BF5">
        <w:t xml:space="preserve">Podmínkou provádění </w:t>
      </w:r>
      <w:r w:rsidR="004D38AD">
        <w:t>konstrukčních vrstev vozovky a chodníků</w:t>
      </w:r>
      <w:r w:rsidRPr="001D7BF5">
        <w:t xml:space="preserve"> je dodržení minimální hodnoty modulu přetvárnosti podloží.</w:t>
      </w:r>
      <w:r w:rsidRPr="00B37735">
        <w:rPr>
          <w:rFonts w:ascii="Helvetica" w:hAnsi="Helvetica" w:cs="Helvetica"/>
          <w:color w:val="000000"/>
          <w:shd w:val="clear" w:color="auto" w:fill="FFFFFF"/>
        </w:rPr>
        <w:t xml:space="preserve"> </w:t>
      </w:r>
      <w:r>
        <w:rPr>
          <w:rFonts w:ascii="Helvetica" w:hAnsi="Helvetica" w:cs="Helvetica"/>
          <w:color w:val="000000"/>
          <w:shd w:val="clear" w:color="auto" w:fill="FFFFFF"/>
        </w:rPr>
        <w:t xml:space="preserve">Po provedení odkopu, urovnání a </w:t>
      </w:r>
      <w:proofErr w:type="spellStart"/>
      <w:r>
        <w:rPr>
          <w:rFonts w:ascii="Helvetica" w:hAnsi="Helvetica" w:cs="Helvetica"/>
          <w:color w:val="000000"/>
          <w:shd w:val="clear" w:color="auto" w:fill="FFFFFF"/>
        </w:rPr>
        <w:t>zahutnění</w:t>
      </w:r>
      <w:proofErr w:type="spellEnd"/>
      <w:r>
        <w:rPr>
          <w:rFonts w:ascii="Helvetica" w:hAnsi="Helvetica" w:cs="Helvetica"/>
          <w:color w:val="000000"/>
          <w:shd w:val="clear" w:color="auto" w:fill="FFFFFF"/>
        </w:rPr>
        <w:t xml:space="preserve"> na úrovni zemní</w:t>
      </w:r>
      <w:r w:rsidR="00CC0032">
        <w:rPr>
          <w:rFonts w:ascii="Helvetica" w:hAnsi="Helvetica" w:cs="Helvetica"/>
          <w:color w:val="000000"/>
          <w:shd w:val="clear" w:color="auto" w:fill="FFFFFF"/>
        </w:rPr>
        <w:t xml:space="preserve"> pláně</w:t>
      </w:r>
      <w:r>
        <w:rPr>
          <w:rFonts w:ascii="Helvetica" w:hAnsi="Helvetica" w:cs="Helvetica"/>
          <w:color w:val="000000"/>
          <w:shd w:val="clear" w:color="auto" w:fill="FFFFFF"/>
        </w:rPr>
        <w:t xml:space="preserve"> se provedou zkoušky statickou zatěžovací deskou. V případě, že výsledky nebudou splňovat parametry požadované touto projektovou dokumentací (E</w:t>
      </w:r>
      <w:r w:rsidR="00EC3BB9">
        <w:rPr>
          <w:rFonts w:ascii="Helvetica" w:hAnsi="Helvetica" w:cs="Helvetica"/>
          <w:color w:val="000000"/>
          <w:shd w:val="clear" w:color="auto" w:fill="FFFFFF"/>
          <w:vertAlign w:val="subscript"/>
        </w:rPr>
        <w:t>d</w:t>
      </w:r>
      <w:r w:rsidRPr="00EC3BB9">
        <w:rPr>
          <w:rFonts w:ascii="Helvetica" w:hAnsi="Helvetica" w:cs="Helvetica"/>
          <w:color w:val="000000"/>
          <w:shd w:val="clear" w:color="auto" w:fill="FFFFFF"/>
          <w:vertAlign w:val="subscript"/>
        </w:rPr>
        <w:t>ef,2</w:t>
      </w:r>
      <w:r>
        <w:rPr>
          <w:rFonts w:ascii="Helvetica" w:hAnsi="Helvetica" w:cs="Helvetica"/>
          <w:color w:val="000000"/>
          <w:shd w:val="clear" w:color="auto" w:fill="FFFFFF"/>
        </w:rPr>
        <w:t xml:space="preserve">= min </w:t>
      </w:r>
      <w:r w:rsidR="00EC3BB9">
        <w:rPr>
          <w:rFonts w:ascii="Helvetica" w:hAnsi="Helvetica" w:cs="Helvetica"/>
          <w:color w:val="000000"/>
          <w:shd w:val="clear" w:color="auto" w:fill="FFFFFF"/>
        </w:rPr>
        <w:t xml:space="preserve">30 </w:t>
      </w:r>
      <w:proofErr w:type="spellStart"/>
      <w:r>
        <w:rPr>
          <w:rFonts w:ascii="Helvetica" w:hAnsi="Helvetica" w:cs="Helvetica"/>
          <w:color w:val="000000"/>
          <w:shd w:val="clear" w:color="auto" w:fill="FFFFFF"/>
        </w:rPr>
        <w:t>MPa</w:t>
      </w:r>
      <w:proofErr w:type="spellEnd"/>
      <w:r>
        <w:rPr>
          <w:rFonts w:ascii="Helvetica" w:hAnsi="Helvetica" w:cs="Helvetica"/>
          <w:color w:val="000000"/>
          <w:shd w:val="clear" w:color="auto" w:fill="FFFFFF"/>
        </w:rPr>
        <w:t>, poměr do 2,5), provede se sanace pláně v tl</w:t>
      </w:r>
      <w:r w:rsidR="00CC0032">
        <w:rPr>
          <w:rFonts w:ascii="Helvetica" w:hAnsi="Helvetica" w:cs="Helvetica"/>
          <w:color w:val="000000"/>
          <w:shd w:val="clear" w:color="auto" w:fill="FFFFFF"/>
        </w:rPr>
        <w:t>oušťce</w:t>
      </w:r>
      <w:r>
        <w:rPr>
          <w:rFonts w:ascii="Helvetica" w:hAnsi="Helvetica" w:cs="Helvetica"/>
          <w:color w:val="000000"/>
          <w:shd w:val="clear" w:color="auto" w:fill="FFFFFF"/>
        </w:rPr>
        <w:t xml:space="preserve"> 30</w:t>
      </w:r>
      <w:r w:rsidR="00EC3BB9">
        <w:rPr>
          <w:rFonts w:ascii="Helvetica" w:hAnsi="Helvetica" w:cs="Helvetica"/>
          <w:color w:val="000000"/>
          <w:shd w:val="clear" w:color="auto" w:fill="FFFFFF"/>
        </w:rPr>
        <w:t xml:space="preserve"> </w:t>
      </w:r>
      <w:r>
        <w:rPr>
          <w:rFonts w:ascii="Helvetica" w:hAnsi="Helvetica" w:cs="Helvetica"/>
          <w:color w:val="000000"/>
          <w:shd w:val="clear" w:color="auto" w:fill="FFFFFF"/>
        </w:rPr>
        <w:t xml:space="preserve">cm pomocí kameniva </w:t>
      </w:r>
      <w:r w:rsidR="00EC3BB9">
        <w:rPr>
          <w:rFonts w:ascii="Helvetica" w:hAnsi="Helvetica" w:cs="Helvetica"/>
          <w:color w:val="000000"/>
          <w:shd w:val="clear" w:color="auto" w:fill="FFFFFF"/>
        </w:rPr>
        <w:t xml:space="preserve">frakce </w:t>
      </w:r>
      <w:r>
        <w:rPr>
          <w:rFonts w:ascii="Helvetica" w:hAnsi="Helvetica" w:cs="Helvetica"/>
          <w:color w:val="000000"/>
          <w:shd w:val="clear" w:color="auto" w:fill="FFFFFF"/>
        </w:rPr>
        <w:t>0</w:t>
      </w:r>
      <w:r w:rsidR="00CC0032">
        <w:rPr>
          <w:rFonts w:ascii="Helvetica" w:hAnsi="Helvetica" w:cs="Helvetica"/>
          <w:color w:val="000000"/>
          <w:shd w:val="clear" w:color="auto" w:fill="FFFFFF"/>
        </w:rPr>
        <w:t>-</w:t>
      </w:r>
      <w:r>
        <w:rPr>
          <w:rFonts w:ascii="Helvetica" w:hAnsi="Helvetica" w:cs="Helvetica"/>
          <w:color w:val="000000"/>
          <w:shd w:val="clear" w:color="auto" w:fill="FFFFFF"/>
        </w:rPr>
        <w:t>63 na položenou geotextilii 300 g/m</w:t>
      </w:r>
      <w:r w:rsidRPr="00B37735">
        <w:rPr>
          <w:rFonts w:ascii="Helvetica" w:hAnsi="Helvetica" w:cs="Helvetica"/>
          <w:color w:val="000000"/>
          <w:shd w:val="clear" w:color="auto" w:fill="FFFFFF"/>
          <w:vertAlign w:val="superscript"/>
        </w:rPr>
        <w:t>2</w:t>
      </w:r>
      <w:r>
        <w:rPr>
          <w:rFonts w:ascii="Helvetica" w:hAnsi="Helvetica" w:cs="Helvetica"/>
          <w:color w:val="000000"/>
          <w:shd w:val="clear" w:color="auto" w:fill="FFFFFF"/>
        </w:rPr>
        <w:t xml:space="preserve">. Rozsah případných sanací bude určen přizvaným </w:t>
      </w:r>
      <w:proofErr w:type="spellStart"/>
      <w:r>
        <w:rPr>
          <w:rFonts w:ascii="Helvetica" w:hAnsi="Helvetica" w:cs="Helvetica"/>
          <w:color w:val="000000"/>
          <w:shd w:val="clear" w:color="auto" w:fill="FFFFFF"/>
        </w:rPr>
        <w:t>geotechnikem</w:t>
      </w:r>
      <w:proofErr w:type="spellEnd"/>
      <w:r>
        <w:rPr>
          <w:rFonts w:ascii="Helvetica" w:hAnsi="Helvetica" w:cs="Helvetica"/>
          <w:color w:val="000000"/>
          <w:shd w:val="clear" w:color="auto" w:fill="FFFFFF"/>
        </w:rPr>
        <w:t xml:space="preserve"> a odsouhlasen TDI.</w:t>
      </w:r>
    </w:p>
    <w:p w14:paraId="3B16EF4E" w14:textId="3FEC62A8" w:rsidR="005272DB" w:rsidRPr="005272DB" w:rsidRDefault="005272DB" w:rsidP="005272DB">
      <w:pPr>
        <w:pStyle w:val="Nadpis2"/>
      </w:pPr>
      <w:bookmarkStart w:id="11" w:name="_Toc79058364"/>
      <w:r>
        <w:lastRenderedPageBreak/>
        <w:t>řešení přístupu a užívání veřejně přístupných komunikací a ploch souvisejících se staveništěm osobami s omezenou schopností pohybu nebo orientace</w:t>
      </w:r>
      <w:bookmarkEnd w:id="11"/>
    </w:p>
    <w:p w14:paraId="728704DD" w14:textId="77777777" w:rsidR="00CC0032" w:rsidRDefault="00CC0032" w:rsidP="00CC0032">
      <w:r>
        <w:t>Na stavbu se vztahují požadavky na pohyb osob s omezenou schopností pohybu orientace a v projektu jsou zohledněny následovně:</w:t>
      </w:r>
    </w:p>
    <w:p w14:paraId="40D28573" w14:textId="5FEE6FB5" w:rsidR="00CC0032" w:rsidRPr="00D0172F" w:rsidRDefault="00CC0032" w:rsidP="00CC0032">
      <w:pPr>
        <w:pStyle w:val="Odstavecseseznamem"/>
        <w:numPr>
          <w:ilvl w:val="0"/>
          <w:numId w:val="38"/>
        </w:numPr>
      </w:pPr>
      <w:r w:rsidRPr="00D0172F">
        <w:t xml:space="preserve">kapacita parkoviště je celkem </w:t>
      </w:r>
      <w:r>
        <w:t>2</w:t>
      </w:r>
      <w:r w:rsidR="004619FB">
        <w:t>7</w:t>
      </w:r>
      <w:r w:rsidRPr="00D0172F">
        <w:t xml:space="preserve"> parkovacích míst, z toho jsou 2 vyhrazená pro osoby ZTP (stání budou označena svislým i vodorovným dopravním značením)</w:t>
      </w:r>
    </w:p>
    <w:p w14:paraId="67566DA8" w14:textId="77777777" w:rsidR="00CC0032" w:rsidRDefault="00CC0032" w:rsidP="00CC0032">
      <w:pPr>
        <w:pStyle w:val="Odstavecseseznamem"/>
        <w:numPr>
          <w:ilvl w:val="0"/>
          <w:numId w:val="38"/>
        </w:numPr>
      </w:pPr>
      <w:r>
        <w:t>v místech napojení pěších ploch na komunikaci je převýšení maximálně 20 mm</w:t>
      </w:r>
    </w:p>
    <w:p w14:paraId="79B9C0E9" w14:textId="77777777" w:rsidR="00CC0032" w:rsidRDefault="00CC0032" w:rsidP="00CC0032">
      <w:pPr>
        <w:pStyle w:val="Odstavecseseznamem"/>
        <w:numPr>
          <w:ilvl w:val="0"/>
          <w:numId w:val="38"/>
        </w:numPr>
      </w:pPr>
      <w:r>
        <w:t>průchozí profil chodníku kolem pevných překážek není v žádném místě menší než 1 500 mm</w:t>
      </w:r>
    </w:p>
    <w:p w14:paraId="662AA6A6" w14:textId="77777777" w:rsidR="00CC0032" w:rsidRDefault="00CC0032" w:rsidP="00CC0032">
      <w:pPr>
        <w:pStyle w:val="Odstavecseseznamem"/>
        <w:numPr>
          <w:ilvl w:val="0"/>
          <w:numId w:val="38"/>
        </w:numPr>
      </w:pPr>
      <w:r>
        <w:t>jsou dodrženy maximální podélné a příčné sklony chodníků</w:t>
      </w:r>
    </w:p>
    <w:p w14:paraId="0D481FD3" w14:textId="77777777" w:rsidR="00CC0032" w:rsidRDefault="00CC0032" w:rsidP="00CC0032">
      <w:pPr>
        <w:pStyle w:val="Odstavecseseznamem"/>
        <w:numPr>
          <w:ilvl w:val="0"/>
          <w:numId w:val="38"/>
        </w:numPr>
      </w:pPr>
      <w:r>
        <w:t>zpevněné plochy budou opatřeny varovnými pásy pro nevidomé a slabozraké z dlažby vyhovující TN TZÚS 12.03.</w:t>
      </w:r>
      <w:r w:rsidRPr="00EE3080">
        <w:t>04 - Dlažební kostky a dlažební desky se speciální hmatovou úpravou (výstupky, reliéfní povrch) použitelné pro exteriér pro zrakově postižené</w:t>
      </w:r>
    </w:p>
    <w:p w14:paraId="0EE67F53" w14:textId="0BFB5563" w:rsidR="00EC3BB9" w:rsidRDefault="00CC0032" w:rsidP="001601F4">
      <w:pPr>
        <w:pStyle w:val="Odstavecseseznamem"/>
        <w:numPr>
          <w:ilvl w:val="0"/>
          <w:numId w:val="38"/>
        </w:numPr>
        <w:spacing w:after="0"/>
      </w:pPr>
      <w:r>
        <w:t xml:space="preserve">přirozená vodící linie přerušená v délce </w:t>
      </w:r>
      <w:r w:rsidR="00721878">
        <w:t>větší než</w:t>
      </w:r>
      <w:r>
        <w:t xml:space="preserve"> 8 m bude doplněná umělou vodící linií v šířce 400 mm z dlažby s podélnými drážkami dle TN TZÚS 12.03.06 – Dlažební kostky a dlažební desky se speciální hmatovou úpravou (drážky) použitelné pro umělé vodící linie a vodící linie sloučené s funkcí varovného pásu (železnice, nástupištní konzolové desky) určené pro exteriér pro zrakově postižené</w:t>
      </w:r>
    </w:p>
    <w:p w14:paraId="4F661273" w14:textId="19DEB6B2" w:rsidR="00EC3BB9" w:rsidRDefault="00EC3BB9" w:rsidP="007316E5">
      <w:pPr>
        <w:spacing w:after="0"/>
      </w:pPr>
    </w:p>
    <w:p w14:paraId="10139A3E" w14:textId="5B10EC40" w:rsidR="00EC3BB9" w:rsidRDefault="00EC3BB9" w:rsidP="007316E5">
      <w:pPr>
        <w:spacing w:after="0"/>
      </w:pPr>
    </w:p>
    <w:p w14:paraId="4C6EE952" w14:textId="19229C5A" w:rsidR="00EC3BB9" w:rsidRDefault="00EC3BB9" w:rsidP="007316E5">
      <w:pPr>
        <w:spacing w:after="0"/>
      </w:pPr>
    </w:p>
    <w:p w14:paraId="5FD4E11D" w14:textId="1E493245" w:rsidR="009002D5" w:rsidRDefault="009002D5" w:rsidP="007316E5">
      <w:pPr>
        <w:spacing w:after="0"/>
      </w:pPr>
    </w:p>
    <w:p w14:paraId="791A42ED" w14:textId="788FC10F" w:rsidR="009002D5" w:rsidRDefault="009002D5" w:rsidP="007316E5">
      <w:pPr>
        <w:spacing w:after="0"/>
      </w:pPr>
    </w:p>
    <w:p w14:paraId="3DEE5BAE" w14:textId="27894429" w:rsidR="009002D5" w:rsidRDefault="009002D5" w:rsidP="007316E5">
      <w:pPr>
        <w:spacing w:after="0"/>
      </w:pPr>
    </w:p>
    <w:p w14:paraId="58089463" w14:textId="4334B727" w:rsidR="009002D5" w:rsidRDefault="009002D5" w:rsidP="007316E5">
      <w:pPr>
        <w:spacing w:after="0"/>
      </w:pPr>
    </w:p>
    <w:p w14:paraId="586325D0" w14:textId="7F4E993F" w:rsidR="009002D5" w:rsidRDefault="009002D5" w:rsidP="007316E5">
      <w:pPr>
        <w:spacing w:after="0"/>
      </w:pPr>
    </w:p>
    <w:p w14:paraId="0559F7C8" w14:textId="68B67B52" w:rsidR="009002D5" w:rsidRDefault="009002D5" w:rsidP="007316E5">
      <w:pPr>
        <w:spacing w:after="0"/>
      </w:pPr>
    </w:p>
    <w:p w14:paraId="3BA5D8FF" w14:textId="4C01C1FB" w:rsidR="009002D5" w:rsidRDefault="009002D5" w:rsidP="007316E5">
      <w:pPr>
        <w:spacing w:after="0"/>
      </w:pPr>
    </w:p>
    <w:p w14:paraId="7A7B8D81" w14:textId="5650B61F" w:rsidR="009002D5" w:rsidRDefault="009002D5" w:rsidP="007316E5">
      <w:pPr>
        <w:spacing w:after="0"/>
      </w:pPr>
    </w:p>
    <w:p w14:paraId="7167AF28" w14:textId="4F37FDD8" w:rsidR="009002D5" w:rsidRDefault="009002D5" w:rsidP="007316E5">
      <w:pPr>
        <w:spacing w:after="0"/>
      </w:pPr>
    </w:p>
    <w:p w14:paraId="321230BF" w14:textId="4A1323FD" w:rsidR="009002D5" w:rsidRDefault="009002D5" w:rsidP="007316E5">
      <w:pPr>
        <w:spacing w:after="0"/>
      </w:pPr>
    </w:p>
    <w:p w14:paraId="5B587714" w14:textId="4972476A" w:rsidR="009002D5" w:rsidRDefault="009002D5" w:rsidP="007316E5">
      <w:pPr>
        <w:spacing w:after="0"/>
      </w:pPr>
    </w:p>
    <w:p w14:paraId="402A8C5E" w14:textId="681365EC" w:rsidR="009002D5" w:rsidRDefault="009002D5" w:rsidP="007316E5">
      <w:pPr>
        <w:spacing w:after="0"/>
      </w:pPr>
    </w:p>
    <w:p w14:paraId="4B39FB15" w14:textId="4FCC008E" w:rsidR="009002D5" w:rsidRDefault="009002D5" w:rsidP="007316E5">
      <w:pPr>
        <w:spacing w:after="0"/>
      </w:pPr>
    </w:p>
    <w:p w14:paraId="603E1FED" w14:textId="2861C6AD" w:rsidR="009002D5" w:rsidRDefault="009002D5" w:rsidP="007316E5">
      <w:pPr>
        <w:spacing w:after="0"/>
      </w:pPr>
    </w:p>
    <w:p w14:paraId="4A0FA04E" w14:textId="64D5A56E" w:rsidR="009002D5" w:rsidRDefault="009002D5" w:rsidP="007316E5">
      <w:pPr>
        <w:spacing w:after="0"/>
      </w:pPr>
    </w:p>
    <w:p w14:paraId="73384ED1" w14:textId="65762B2B" w:rsidR="009002D5" w:rsidRDefault="009002D5" w:rsidP="007316E5">
      <w:pPr>
        <w:spacing w:after="0"/>
      </w:pPr>
    </w:p>
    <w:p w14:paraId="01630570" w14:textId="0EDAD45E" w:rsidR="009002D5" w:rsidRDefault="009002D5" w:rsidP="007316E5">
      <w:pPr>
        <w:spacing w:after="0"/>
      </w:pPr>
    </w:p>
    <w:p w14:paraId="7C11DC15" w14:textId="229696BB" w:rsidR="009002D5" w:rsidRDefault="009002D5" w:rsidP="007316E5">
      <w:pPr>
        <w:spacing w:after="0"/>
      </w:pPr>
    </w:p>
    <w:p w14:paraId="0621566F" w14:textId="55120C98" w:rsidR="009002D5" w:rsidRDefault="009002D5" w:rsidP="007316E5">
      <w:pPr>
        <w:spacing w:after="0"/>
      </w:pPr>
    </w:p>
    <w:p w14:paraId="307A1530" w14:textId="039CC630" w:rsidR="009002D5" w:rsidRDefault="009002D5" w:rsidP="007316E5">
      <w:pPr>
        <w:spacing w:after="0"/>
      </w:pPr>
    </w:p>
    <w:p w14:paraId="306BD5C3" w14:textId="514111E0" w:rsidR="009002D5" w:rsidRDefault="009002D5" w:rsidP="007316E5">
      <w:pPr>
        <w:spacing w:after="0"/>
      </w:pPr>
    </w:p>
    <w:p w14:paraId="48579DC2" w14:textId="2C325BAE" w:rsidR="009002D5" w:rsidRDefault="009002D5" w:rsidP="007316E5">
      <w:pPr>
        <w:spacing w:after="0"/>
      </w:pPr>
    </w:p>
    <w:p w14:paraId="22F3F5E8" w14:textId="6E209F3A" w:rsidR="009002D5" w:rsidRDefault="009002D5" w:rsidP="007316E5">
      <w:pPr>
        <w:spacing w:after="0"/>
      </w:pPr>
    </w:p>
    <w:p w14:paraId="7489540D" w14:textId="017FC38B" w:rsidR="009002D5" w:rsidRDefault="009002D5" w:rsidP="007316E5">
      <w:pPr>
        <w:spacing w:after="0"/>
      </w:pPr>
    </w:p>
    <w:p w14:paraId="1D7D5F46" w14:textId="5DF81B89" w:rsidR="009002D5" w:rsidRDefault="009002D5" w:rsidP="007316E5">
      <w:pPr>
        <w:spacing w:after="0"/>
      </w:pPr>
    </w:p>
    <w:p w14:paraId="1245328F" w14:textId="75D533EA" w:rsidR="009002D5" w:rsidRDefault="009002D5" w:rsidP="007316E5">
      <w:pPr>
        <w:spacing w:after="0"/>
      </w:pPr>
    </w:p>
    <w:p w14:paraId="0F35A1A8" w14:textId="0B7B4819" w:rsidR="009002D5" w:rsidRDefault="009002D5" w:rsidP="007316E5">
      <w:pPr>
        <w:spacing w:after="0"/>
      </w:pPr>
    </w:p>
    <w:p w14:paraId="13899D7C" w14:textId="511A304D" w:rsidR="009002D5" w:rsidRDefault="009002D5" w:rsidP="007316E5">
      <w:pPr>
        <w:spacing w:after="0"/>
      </w:pPr>
    </w:p>
    <w:p w14:paraId="74BBD5D5" w14:textId="08D23403" w:rsidR="009002D5" w:rsidRDefault="009002D5" w:rsidP="007316E5">
      <w:pPr>
        <w:spacing w:after="0"/>
      </w:pPr>
    </w:p>
    <w:p w14:paraId="03220C5E" w14:textId="4EC3544D" w:rsidR="009002D5" w:rsidRDefault="009002D5" w:rsidP="007316E5">
      <w:pPr>
        <w:spacing w:after="0"/>
      </w:pPr>
    </w:p>
    <w:p w14:paraId="3685EF4E" w14:textId="77777777" w:rsidR="009002D5" w:rsidRPr="007316E5" w:rsidRDefault="009002D5" w:rsidP="007316E5">
      <w:pPr>
        <w:spacing w:after="0"/>
      </w:pPr>
    </w:p>
    <w:p w14:paraId="4CAAAE67" w14:textId="7CC79C1F" w:rsidR="004F58D2" w:rsidRDefault="005272DB" w:rsidP="004F58D2">
      <w:pPr>
        <w:pStyle w:val="Bezmezer"/>
      </w:pPr>
      <w:r>
        <w:t>V Českém Těšíně</w:t>
      </w:r>
      <w:r w:rsidR="00574CDC">
        <w:t xml:space="preserve"> </w:t>
      </w:r>
      <w:r>
        <w:t>0</w:t>
      </w:r>
      <w:r w:rsidR="005C2367">
        <w:t>8</w:t>
      </w:r>
      <w:r w:rsidR="00574CDC">
        <w:t>/20</w:t>
      </w:r>
      <w:r>
        <w:t>2</w:t>
      </w:r>
      <w:r w:rsidR="00CC0032">
        <w:t>1</w:t>
      </w:r>
    </w:p>
    <w:p w14:paraId="4AF19270" w14:textId="77777777" w:rsidR="004F58D2" w:rsidRDefault="004F58D2" w:rsidP="004F58D2">
      <w:pPr>
        <w:pStyle w:val="Bezmezer"/>
      </w:pPr>
      <w:r>
        <w:t xml:space="preserve">Ing. Roman </w:t>
      </w:r>
      <w:proofErr w:type="spellStart"/>
      <w:r>
        <w:t>Hlaušek</w:t>
      </w:r>
      <w:proofErr w:type="spellEnd"/>
    </w:p>
    <w:p w14:paraId="308BB78B" w14:textId="77777777" w:rsidR="004F58D2" w:rsidRPr="004F58D2" w:rsidRDefault="004F58D2" w:rsidP="004F58D2">
      <w:pPr>
        <w:pStyle w:val="Bezmezer"/>
      </w:pPr>
      <w:r>
        <w:t>(1102492)</w:t>
      </w:r>
    </w:p>
    <w:sectPr w:rsidR="004F58D2" w:rsidRPr="004F58D2" w:rsidSect="001C3C86">
      <w:headerReference w:type="default" r:id="rId11"/>
      <w:footerReference w:type="default" r:id="rId12"/>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A7919" w14:textId="77777777" w:rsidR="002F34EB" w:rsidRDefault="002F34EB" w:rsidP="00E6638A">
      <w:pPr>
        <w:spacing w:after="0" w:line="240" w:lineRule="auto"/>
      </w:pPr>
      <w:r>
        <w:separator/>
      </w:r>
    </w:p>
  </w:endnote>
  <w:endnote w:type="continuationSeparator" w:id="0">
    <w:p w14:paraId="161DCE28" w14:textId="77777777" w:rsidR="002F34EB" w:rsidRDefault="002F34EB"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EndPr/>
    <w:sdtContent>
      <w:p w14:paraId="7BD7596B" w14:textId="7F7AEBE1" w:rsidR="00614C4C" w:rsidRDefault="00614C4C">
        <w:pPr>
          <w:pStyle w:val="Zpat"/>
          <w:jc w:val="center"/>
        </w:pPr>
        <w:r>
          <w:fldChar w:fldCharType="begin"/>
        </w:r>
        <w:r>
          <w:instrText>PAGE   \* MERGEFORMAT</w:instrText>
        </w:r>
        <w:r>
          <w:fldChar w:fldCharType="separate"/>
        </w:r>
        <w:r>
          <w:t>2</w:t>
        </w:r>
        <w:r>
          <w:fldChar w:fldCharType="end"/>
        </w:r>
        <w:r>
          <w:t>/</w:t>
        </w:r>
        <w:r w:rsidR="002F34EB">
          <w:fldChar w:fldCharType="begin"/>
        </w:r>
        <w:r w:rsidR="002F34EB">
          <w:instrText xml:space="preserve"> SECTIONPAGES   \* MERGEFORMAT </w:instrText>
        </w:r>
        <w:r w:rsidR="002F34EB">
          <w:fldChar w:fldCharType="separate"/>
        </w:r>
        <w:r w:rsidR="00CA5981">
          <w:rPr>
            <w:noProof/>
          </w:rPr>
          <w:t>12</w:t>
        </w:r>
        <w:r w:rsidR="002F34EB">
          <w:rPr>
            <w:noProof/>
          </w:rPr>
          <w:fldChar w:fldCharType="end"/>
        </w:r>
      </w:p>
    </w:sdtContent>
  </w:sdt>
  <w:p w14:paraId="0F8E50F7" w14:textId="77777777" w:rsidR="00614C4C" w:rsidRDefault="00614C4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6E9F3" w14:textId="77777777" w:rsidR="002F34EB" w:rsidRDefault="002F34EB" w:rsidP="00E6638A">
      <w:pPr>
        <w:spacing w:after="0" w:line="240" w:lineRule="auto"/>
      </w:pPr>
      <w:r>
        <w:separator/>
      </w:r>
    </w:p>
  </w:footnote>
  <w:footnote w:type="continuationSeparator" w:id="0">
    <w:p w14:paraId="370CDAE1" w14:textId="77777777" w:rsidR="002F34EB" w:rsidRDefault="002F34EB"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54A9" w14:textId="46FF6106" w:rsidR="00614C4C" w:rsidRPr="00AA3F4A" w:rsidRDefault="00614C4C" w:rsidP="0027167C">
    <w:pPr>
      <w:spacing w:after="0"/>
      <w:jc w:val="right"/>
      <w:rPr>
        <w:i/>
        <w:sz w:val="18"/>
        <w:szCs w:val="18"/>
      </w:rPr>
    </w:pPr>
    <w:r>
      <w:rPr>
        <w:i/>
        <w:sz w:val="18"/>
        <w:szCs w:val="18"/>
      </w:rPr>
      <w:t>D 1.1.01 TECHNICKÁ ZPRÁVA</w:t>
    </w:r>
  </w:p>
  <w:p w14:paraId="3E54B0EF" w14:textId="555E6FD1" w:rsidR="00614C4C" w:rsidRDefault="00614C4C" w:rsidP="0027167C">
    <w:pPr>
      <w:pStyle w:val="Zhlav"/>
      <w:jc w:val="right"/>
    </w:pPr>
    <w:r>
      <w:rPr>
        <w:i/>
        <w:sz w:val="18"/>
        <w:szCs w:val="18"/>
      </w:rPr>
      <w:t>Rekonstrukce povrchu ulice Štefánikova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738"/>
    <w:multiLevelType w:val="hybridMultilevel"/>
    <w:tmpl w:val="E182DD40"/>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3F90D60"/>
    <w:multiLevelType w:val="hybridMultilevel"/>
    <w:tmpl w:val="CD92D93E"/>
    <w:lvl w:ilvl="0" w:tplc="02DE423E">
      <w:start w:val="4"/>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6"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2C1C792D"/>
    <w:multiLevelType w:val="hybridMultilevel"/>
    <w:tmpl w:val="018236E4"/>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57AE0018"/>
    <w:multiLevelType w:val="hybridMultilevel"/>
    <w:tmpl w:val="A216CF20"/>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5AD152F2"/>
    <w:multiLevelType w:val="hybridMultilevel"/>
    <w:tmpl w:val="6EBA2F00"/>
    <w:lvl w:ilvl="0" w:tplc="99EEB1B2">
      <w:start w:val="1"/>
      <w:numFmt w:val="lowerLetter"/>
      <w:pStyle w:val="Nadpis2"/>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8F84DAD"/>
    <w:multiLevelType w:val="hybridMultilevel"/>
    <w:tmpl w:val="3B9E8206"/>
    <w:lvl w:ilvl="0" w:tplc="849A89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747E565C"/>
    <w:multiLevelType w:val="hybridMultilevel"/>
    <w:tmpl w:val="AC48D452"/>
    <w:lvl w:ilvl="0" w:tplc="D728D25A">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76CA68F3"/>
    <w:multiLevelType w:val="hybridMultilevel"/>
    <w:tmpl w:val="C470AA94"/>
    <w:lvl w:ilvl="0" w:tplc="D30ABD2C">
      <w:start w:val="9"/>
      <w:numFmt w:val="bullet"/>
      <w:lvlText w:val="-"/>
      <w:lvlJc w:val="left"/>
      <w:pPr>
        <w:ind w:left="1068" w:hanging="360"/>
      </w:pPr>
      <w:rPr>
        <w:rFonts w:ascii="Arial" w:eastAsiaTheme="minorEastAsia"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5"/>
  </w:num>
  <w:num w:numId="2">
    <w:abstractNumId w:val="25"/>
  </w:num>
  <w:num w:numId="3">
    <w:abstractNumId w:val="22"/>
  </w:num>
  <w:num w:numId="4">
    <w:abstractNumId w:val="31"/>
  </w:num>
  <w:num w:numId="5">
    <w:abstractNumId w:val="26"/>
  </w:num>
  <w:num w:numId="6">
    <w:abstractNumId w:val="8"/>
  </w:num>
  <w:num w:numId="7">
    <w:abstractNumId w:val="24"/>
  </w:num>
  <w:num w:numId="8">
    <w:abstractNumId w:val="20"/>
  </w:num>
  <w:num w:numId="9">
    <w:abstractNumId w:val="4"/>
  </w:num>
  <w:num w:numId="10">
    <w:abstractNumId w:val="38"/>
  </w:num>
  <w:num w:numId="11">
    <w:abstractNumId w:val="16"/>
  </w:num>
  <w:num w:numId="12">
    <w:abstractNumId w:val="19"/>
  </w:num>
  <w:num w:numId="13">
    <w:abstractNumId w:val="36"/>
  </w:num>
  <w:num w:numId="14">
    <w:abstractNumId w:val="17"/>
  </w:num>
  <w:num w:numId="15">
    <w:abstractNumId w:val="21"/>
  </w:num>
  <w:num w:numId="16">
    <w:abstractNumId w:val="30"/>
  </w:num>
  <w:num w:numId="17">
    <w:abstractNumId w:val="15"/>
  </w:num>
  <w:num w:numId="18">
    <w:abstractNumId w:val="11"/>
  </w:num>
  <w:num w:numId="19">
    <w:abstractNumId w:val="34"/>
  </w:num>
  <w:num w:numId="20">
    <w:abstractNumId w:val="27"/>
  </w:num>
  <w:num w:numId="21">
    <w:abstractNumId w:val="13"/>
  </w:num>
  <w:num w:numId="22">
    <w:abstractNumId w:val="33"/>
  </w:num>
  <w:num w:numId="23">
    <w:abstractNumId w:val="18"/>
  </w:num>
  <w:num w:numId="24">
    <w:abstractNumId w:val="3"/>
  </w:num>
  <w:num w:numId="25">
    <w:abstractNumId w:val="1"/>
  </w:num>
  <w:num w:numId="26">
    <w:abstractNumId w:val="6"/>
  </w:num>
  <w:num w:numId="27">
    <w:abstractNumId w:val="12"/>
  </w:num>
  <w:num w:numId="28">
    <w:abstractNumId w:val="28"/>
  </w:num>
  <w:num w:numId="29">
    <w:abstractNumId w:val="7"/>
  </w:num>
  <w:num w:numId="30">
    <w:abstractNumId w:val="9"/>
  </w:num>
  <w:num w:numId="31">
    <w:abstractNumId w:val="14"/>
  </w:num>
  <w:num w:numId="32">
    <w:abstractNumId w:val="32"/>
  </w:num>
  <w:num w:numId="33">
    <w:abstractNumId w:val="23"/>
  </w:num>
  <w:num w:numId="34">
    <w:abstractNumId w:val="0"/>
  </w:num>
  <w:num w:numId="35">
    <w:abstractNumId w:val="10"/>
  </w:num>
  <w:num w:numId="36">
    <w:abstractNumId w:val="29"/>
  </w:num>
  <w:num w:numId="37">
    <w:abstractNumId w:val="35"/>
  </w:num>
  <w:num w:numId="38">
    <w:abstractNumId w:val="2"/>
  </w:num>
  <w:num w:numId="39">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06A5"/>
    <w:rsid w:val="00001F8A"/>
    <w:rsid w:val="00003D15"/>
    <w:rsid w:val="00005808"/>
    <w:rsid w:val="00007D03"/>
    <w:rsid w:val="000206D0"/>
    <w:rsid w:val="0002391A"/>
    <w:rsid w:val="00024641"/>
    <w:rsid w:val="000400C6"/>
    <w:rsid w:val="00040918"/>
    <w:rsid w:val="00054A0B"/>
    <w:rsid w:val="00057885"/>
    <w:rsid w:val="00066169"/>
    <w:rsid w:val="0006695A"/>
    <w:rsid w:val="00077ECB"/>
    <w:rsid w:val="00081179"/>
    <w:rsid w:val="000A3C4B"/>
    <w:rsid w:val="000A7243"/>
    <w:rsid w:val="000B19D6"/>
    <w:rsid w:val="000B5CAA"/>
    <w:rsid w:val="00102CE5"/>
    <w:rsid w:val="00117804"/>
    <w:rsid w:val="00125572"/>
    <w:rsid w:val="001279A9"/>
    <w:rsid w:val="00143D17"/>
    <w:rsid w:val="00147BA7"/>
    <w:rsid w:val="0015786D"/>
    <w:rsid w:val="00172D6C"/>
    <w:rsid w:val="00191B23"/>
    <w:rsid w:val="00191DE8"/>
    <w:rsid w:val="001A0A07"/>
    <w:rsid w:val="001A0E60"/>
    <w:rsid w:val="001B28BE"/>
    <w:rsid w:val="001B5D9E"/>
    <w:rsid w:val="001C3C86"/>
    <w:rsid w:val="001E1235"/>
    <w:rsid w:val="001E3A2B"/>
    <w:rsid w:val="001E6B14"/>
    <w:rsid w:val="001F0DBF"/>
    <w:rsid w:val="001F3F61"/>
    <w:rsid w:val="00201EFB"/>
    <w:rsid w:val="002020A9"/>
    <w:rsid w:val="002066AE"/>
    <w:rsid w:val="00223203"/>
    <w:rsid w:val="00223FE1"/>
    <w:rsid w:val="00226439"/>
    <w:rsid w:val="0023322A"/>
    <w:rsid w:val="00234CE3"/>
    <w:rsid w:val="00247BBD"/>
    <w:rsid w:val="00264C6C"/>
    <w:rsid w:val="0027167C"/>
    <w:rsid w:val="00280326"/>
    <w:rsid w:val="002900AB"/>
    <w:rsid w:val="002A2BAD"/>
    <w:rsid w:val="002A77DC"/>
    <w:rsid w:val="002B0FE9"/>
    <w:rsid w:val="002B4F59"/>
    <w:rsid w:val="002D6571"/>
    <w:rsid w:val="002E150C"/>
    <w:rsid w:val="002E310A"/>
    <w:rsid w:val="002E349B"/>
    <w:rsid w:val="002F34EB"/>
    <w:rsid w:val="002F582C"/>
    <w:rsid w:val="00307120"/>
    <w:rsid w:val="00320B1B"/>
    <w:rsid w:val="00330813"/>
    <w:rsid w:val="003440B3"/>
    <w:rsid w:val="003472B5"/>
    <w:rsid w:val="00362BD6"/>
    <w:rsid w:val="00377B1C"/>
    <w:rsid w:val="003869F1"/>
    <w:rsid w:val="00387BC2"/>
    <w:rsid w:val="00393384"/>
    <w:rsid w:val="003A5024"/>
    <w:rsid w:val="003A5C1D"/>
    <w:rsid w:val="003C3A57"/>
    <w:rsid w:val="004619FB"/>
    <w:rsid w:val="00461B35"/>
    <w:rsid w:val="00485929"/>
    <w:rsid w:val="00490435"/>
    <w:rsid w:val="004A0886"/>
    <w:rsid w:val="004D1098"/>
    <w:rsid w:val="004D38AD"/>
    <w:rsid w:val="004D39A4"/>
    <w:rsid w:val="004E2AE2"/>
    <w:rsid w:val="004E5C19"/>
    <w:rsid w:val="004E6E4D"/>
    <w:rsid w:val="004F0593"/>
    <w:rsid w:val="004F58D2"/>
    <w:rsid w:val="0050369C"/>
    <w:rsid w:val="005075B0"/>
    <w:rsid w:val="00510222"/>
    <w:rsid w:val="00513F55"/>
    <w:rsid w:val="005272DB"/>
    <w:rsid w:val="005330B3"/>
    <w:rsid w:val="005350BB"/>
    <w:rsid w:val="00545681"/>
    <w:rsid w:val="00553CBE"/>
    <w:rsid w:val="00554B95"/>
    <w:rsid w:val="00555B02"/>
    <w:rsid w:val="00561429"/>
    <w:rsid w:val="0056313F"/>
    <w:rsid w:val="00574CDC"/>
    <w:rsid w:val="005860C8"/>
    <w:rsid w:val="00597A11"/>
    <w:rsid w:val="005C2367"/>
    <w:rsid w:val="005C3171"/>
    <w:rsid w:val="005E4FF4"/>
    <w:rsid w:val="005F1AF8"/>
    <w:rsid w:val="005F27FC"/>
    <w:rsid w:val="00604032"/>
    <w:rsid w:val="006055A4"/>
    <w:rsid w:val="00614C4C"/>
    <w:rsid w:val="006156F2"/>
    <w:rsid w:val="00620E63"/>
    <w:rsid w:val="0063424B"/>
    <w:rsid w:val="00642DBB"/>
    <w:rsid w:val="0064440E"/>
    <w:rsid w:val="006555C1"/>
    <w:rsid w:val="006A4EA3"/>
    <w:rsid w:val="006C1B42"/>
    <w:rsid w:val="006C5A65"/>
    <w:rsid w:val="006F71C4"/>
    <w:rsid w:val="00704951"/>
    <w:rsid w:val="00721878"/>
    <w:rsid w:val="00723714"/>
    <w:rsid w:val="007316E5"/>
    <w:rsid w:val="00731974"/>
    <w:rsid w:val="00736637"/>
    <w:rsid w:val="00737165"/>
    <w:rsid w:val="00756936"/>
    <w:rsid w:val="00760FD4"/>
    <w:rsid w:val="00773192"/>
    <w:rsid w:val="00773CBE"/>
    <w:rsid w:val="00782870"/>
    <w:rsid w:val="00797D1E"/>
    <w:rsid w:val="007B6D58"/>
    <w:rsid w:val="007C2BE7"/>
    <w:rsid w:val="007C6D6A"/>
    <w:rsid w:val="007D3113"/>
    <w:rsid w:val="007E0A8A"/>
    <w:rsid w:val="0081156A"/>
    <w:rsid w:val="00811942"/>
    <w:rsid w:val="00820C0D"/>
    <w:rsid w:val="00825E2B"/>
    <w:rsid w:val="0083777F"/>
    <w:rsid w:val="00853EFB"/>
    <w:rsid w:val="00874C6B"/>
    <w:rsid w:val="008761B5"/>
    <w:rsid w:val="00891A82"/>
    <w:rsid w:val="0089346D"/>
    <w:rsid w:val="00897524"/>
    <w:rsid w:val="008A0192"/>
    <w:rsid w:val="008A735E"/>
    <w:rsid w:val="008B25FE"/>
    <w:rsid w:val="008B665A"/>
    <w:rsid w:val="008C7530"/>
    <w:rsid w:val="008F0F29"/>
    <w:rsid w:val="008F7DDE"/>
    <w:rsid w:val="009002D5"/>
    <w:rsid w:val="00904311"/>
    <w:rsid w:val="00907478"/>
    <w:rsid w:val="00915029"/>
    <w:rsid w:val="0093292D"/>
    <w:rsid w:val="0094046E"/>
    <w:rsid w:val="009453F2"/>
    <w:rsid w:val="009548B3"/>
    <w:rsid w:val="009662EE"/>
    <w:rsid w:val="0098026E"/>
    <w:rsid w:val="009A0928"/>
    <w:rsid w:val="009A2496"/>
    <w:rsid w:val="009A38FB"/>
    <w:rsid w:val="009B17CD"/>
    <w:rsid w:val="009F460A"/>
    <w:rsid w:val="00A21886"/>
    <w:rsid w:val="00A24196"/>
    <w:rsid w:val="00A271A9"/>
    <w:rsid w:val="00A314DB"/>
    <w:rsid w:val="00A31A25"/>
    <w:rsid w:val="00A42BDD"/>
    <w:rsid w:val="00A4563A"/>
    <w:rsid w:val="00A51785"/>
    <w:rsid w:val="00A53EDB"/>
    <w:rsid w:val="00A63D8E"/>
    <w:rsid w:val="00A65D3B"/>
    <w:rsid w:val="00A675A5"/>
    <w:rsid w:val="00A87B43"/>
    <w:rsid w:val="00A906C8"/>
    <w:rsid w:val="00A94964"/>
    <w:rsid w:val="00A95DAB"/>
    <w:rsid w:val="00AA0E9E"/>
    <w:rsid w:val="00AA212E"/>
    <w:rsid w:val="00B028E9"/>
    <w:rsid w:val="00B04312"/>
    <w:rsid w:val="00B16B70"/>
    <w:rsid w:val="00B24853"/>
    <w:rsid w:val="00B31AF9"/>
    <w:rsid w:val="00B32D12"/>
    <w:rsid w:val="00B33BA5"/>
    <w:rsid w:val="00B372F9"/>
    <w:rsid w:val="00B37735"/>
    <w:rsid w:val="00B61C73"/>
    <w:rsid w:val="00B809B3"/>
    <w:rsid w:val="00B9114E"/>
    <w:rsid w:val="00BA7FB5"/>
    <w:rsid w:val="00BB100A"/>
    <w:rsid w:val="00C02499"/>
    <w:rsid w:val="00C22E28"/>
    <w:rsid w:val="00C30431"/>
    <w:rsid w:val="00C30AD4"/>
    <w:rsid w:val="00C43B5A"/>
    <w:rsid w:val="00C5564D"/>
    <w:rsid w:val="00C56E6B"/>
    <w:rsid w:val="00C64B74"/>
    <w:rsid w:val="00C6623A"/>
    <w:rsid w:val="00C66401"/>
    <w:rsid w:val="00C70D10"/>
    <w:rsid w:val="00C73D51"/>
    <w:rsid w:val="00C94635"/>
    <w:rsid w:val="00C96F27"/>
    <w:rsid w:val="00CA5981"/>
    <w:rsid w:val="00CB5EE8"/>
    <w:rsid w:val="00CB6921"/>
    <w:rsid w:val="00CC0032"/>
    <w:rsid w:val="00CC6E99"/>
    <w:rsid w:val="00CF7208"/>
    <w:rsid w:val="00D04DB7"/>
    <w:rsid w:val="00D1012F"/>
    <w:rsid w:val="00D11694"/>
    <w:rsid w:val="00D23824"/>
    <w:rsid w:val="00D51F5C"/>
    <w:rsid w:val="00D74ABE"/>
    <w:rsid w:val="00D83829"/>
    <w:rsid w:val="00D90BB7"/>
    <w:rsid w:val="00DA018C"/>
    <w:rsid w:val="00DA7F7F"/>
    <w:rsid w:val="00DB1567"/>
    <w:rsid w:val="00DB3E22"/>
    <w:rsid w:val="00DD6BA4"/>
    <w:rsid w:val="00DE3A41"/>
    <w:rsid w:val="00DF1DAA"/>
    <w:rsid w:val="00DF77C4"/>
    <w:rsid w:val="00E01522"/>
    <w:rsid w:val="00E02998"/>
    <w:rsid w:val="00E20017"/>
    <w:rsid w:val="00E27E64"/>
    <w:rsid w:val="00E32973"/>
    <w:rsid w:val="00E513A1"/>
    <w:rsid w:val="00E578F3"/>
    <w:rsid w:val="00E62510"/>
    <w:rsid w:val="00E6638A"/>
    <w:rsid w:val="00E7098C"/>
    <w:rsid w:val="00E77FF2"/>
    <w:rsid w:val="00EA5081"/>
    <w:rsid w:val="00EA54E5"/>
    <w:rsid w:val="00EA565B"/>
    <w:rsid w:val="00EA709B"/>
    <w:rsid w:val="00EB11B9"/>
    <w:rsid w:val="00EB2DAC"/>
    <w:rsid w:val="00EC3BB9"/>
    <w:rsid w:val="00EC5963"/>
    <w:rsid w:val="00ED7DF1"/>
    <w:rsid w:val="00EE21C7"/>
    <w:rsid w:val="00EE2754"/>
    <w:rsid w:val="00EF4495"/>
    <w:rsid w:val="00F05F8A"/>
    <w:rsid w:val="00F136DE"/>
    <w:rsid w:val="00F25CA5"/>
    <w:rsid w:val="00F3164F"/>
    <w:rsid w:val="00F50620"/>
    <w:rsid w:val="00F569EF"/>
    <w:rsid w:val="00F57224"/>
    <w:rsid w:val="00F900B1"/>
    <w:rsid w:val="00F92679"/>
    <w:rsid w:val="00F95CAD"/>
    <w:rsid w:val="00FB0AA4"/>
    <w:rsid w:val="00FC1B33"/>
    <w:rsid w:val="00FC56FC"/>
    <w:rsid w:val="00FD69A3"/>
    <w:rsid w:val="00FE2E05"/>
    <w:rsid w:val="00FE2F26"/>
    <w:rsid w:val="00FE3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587A3"/>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ormln"/>
    <w:next w:val="Normln"/>
    <w:link w:val="Nadpis2Char"/>
    <w:uiPriority w:val="9"/>
    <w:unhideWhenUsed/>
    <w:qFormat/>
    <w:rsid w:val="0093292D"/>
    <w:pPr>
      <w:keepNext/>
      <w:keepLines/>
      <w:numPr>
        <w:numId w:val="2"/>
      </w:numPr>
      <w:spacing w:before="360"/>
      <w:outlineLvl w:val="1"/>
    </w:pPr>
    <w:rPr>
      <w:rFonts w:eastAsiaTheme="majorEastAsia" w:cstheme="majorBidi"/>
      <w:b/>
      <w:bCs/>
      <w:color w:val="000000" w:themeColor="text1"/>
      <w:sz w:val="24"/>
      <w:szCs w:val="28"/>
    </w:rPr>
  </w:style>
  <w:style w:type="paragraph" w:styleId="Nadpis3">
    <w:name w:val="heading 3"/>
    <w:basedOn w:val="Normln"/>
    <w:next w:val="Normln"/>
    <w:link w:val="Nadpis3Char"/>
    <w:uiPriority w:val="9"/>
    <w:unhideWhenUsed/>
    <w:qFormat/>
    <w:rsid w:val="00574CDC"/>
    <w:pPr>
      <w:keepNext/>
      <w:keepLines/>
      <w:spacing w:before="200"/>
      <w:outlineLvl w:val="2"/>
    </w:pPr>
    <w:rPr>
      <w:rFonts w:eastAsiaTheme="majorEastAsia" w:cstheme="majorBidi"/>
      <w:bCs/>
      <w:color w:val="000000" w:themeColor="text1"/>
      <w:sz w:val="22"/>
      <w:u w:val="single"/>
    </w:rPr>
  </w:style>
  <w:style w:type="paragraph" w:styleId="Nadpis4">
    <w:name w:val="heading 4"/>
    <w:basedOn w:val="Normln"/>
    <w:next w:val="Normln"/>
    <w:link w:val="Nadpis4Char"/>
    <w:uiPriority w:val="9"/>
    <w:unhideWhenUsed/>
    <w:qFormat/>
    <w:rsid w:val="00574CDC"/>
    <w:pPr>
      <w:keepNext/>
      <w:keepLines/>
      <w:mirrorIndents/>
      <w:outlineLvl w:val="3"/>
    </w:pPr>
    <w:rPr>
      <w:rFonts w:eastAsiaTheme="majorEastAsia" w:cstheme="majorBidi"/>
      <w:bCs/>
      <w:iCs/>
      <w:color w:val="000000" w:themeColor="text1"/>
      <w:u w:val="single"/>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93292D"/>
    <w:rPr>
      <w:rFonts w:ascii="Arial" w:eastAsiaTheme="majorEastAsia" w:hAnsi="Arial" w:cstheme="majorBidi"/>
      <w:b/>
      <w:bCs/>
      <w:color w:val="000000" w:themeColor="text1"/>
      <w:sz w:val="24"/>
      <w:szCs w:val="28"/>
    </w:rPr>
  </w:style>
  <w:style w:type="character" w:customStyle="1" w:styleId="Nadpis3Char">
    <w:name w:val="Nadpis 3 Char"/>
    <w:basedOn w:val="Standardnpsmoodstavce"/>
    <w:link w:val="Nadpis3"/>
    <w:uiPriority w:val="9"/>
    <w:rsid w:val="00574CDC"/>
    <w:rPr>
      <w:rFonts w:ascii="Arial" w:eastAsiaTheme="majorEastAsia" w:hAnsi="Arial" w:cstheme="majorBidi"/>
      <w:bCs/>
      <w:color w:val="000000" w:themeColor="text1"/>
      <w:u w:val="single"/>
    </w:rPr>
  </w:style>
  <w:style w:type="character" w:customStyle="1" w:styleId="Nadpis4Char">
    <w:name w:val="Nadpis 4 Char"/>
    <w:basedOn w:val="Standardnpsmoodstavce"/>
    <w:link w:val="Nadpis4"/>
    <w:uiPriority w:val="9"/>
    <w:rsid w:val="00574CDC"/>
    <w:rPr>
      <w:rFonts w:ascii="Arial" w:eastAsiaTheme="majorEastAsia" w:hAnsi="Arial" w:cstheme="majorBidi"/>
      <w:bCs/>
      <w:iCs/>
      <w:color w:val="000000" w:themeColor="text1"/>
      <w:sz w:val="20"/>
      <w:u w:val="single"/>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34"/>
    <w:qFormat/>
    <w:rsid w:val="00A31A25"/>
    <w:pPr>
      <w:ind w:left="720"/>
      <w:contextualSpacing/>
    </w:pPr>
  </w:style>
  <w:style w:type="paragraph" w:customStyle="1" w:styleId="Standard">
    <w:name w:val="Standard"/>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5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EC5963"/>
    <w:pPr>
      <w:tabs>
        <w:tab w:val="left" w:pos="660"/>
        <w:tab w:val="right" w:leader="dot" w:pos="9062"/>
      </w:tabs>
      <w:spacing w:after="100"/>
      <w:ind w:left="198"/>
      <w:jc w:val="left"/>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3"/>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4"/>
      </w:numPr>
    </w:pPr>
  </w:style>
  <w:style w:type="numbering" w:customStyle="1" w:styleId="WWNum25">
    <w:name w:val="WWNum25"/>
    <w:rsid w:val="009A0928"/>
    <w:pPr>
      <w:numPr>
        <w:numId w:val="25"/>
      </w:numPr>
    </w:pPr>
  </w:style>
  <w:style w:type="numbering" w:customStyle="1" w:styleId="WWNum24">
    <w:name w:val="WWNum24"/>
    <w:rsid w:val="009A0928"/>
    <w:pPr>
      <w:numPr>
        <w:numId w:val="24"/>
      </w:numPr>
    </w:pPr>
  </w:style>
  <w:style w:type="numbering" w:customStyle="1" w:styleId="WWNum6">
    <w:name w:val="WWNum6"/>
    <w:rsid w:val="009A0928"/>
    <w:pPr>
      <w:numPr>
        <w:numId w:val="9"/>
      </w:numPr>
    </w:pPr>
  </w:style>
  <w:style w:type="numbering" w:customStyle="1" w:styleId="WWNum26">
    <w:name w:val="WWNum26"/>
    <w:rsid w:val="009A0928"/>
    <w:pPr>
      <w:numPr>
        <w:numId w:val="26"/>
      </w:numPr>
    </w:pPr>
  </w:style>
  <w:style w:type="numbering" w:customStyle="1" w:styleId="WWNum31">
    <w:name w:val="WWNum31"/>
    <w:rsid w:val="009A0928"/>
    <w:pPr>
      <w:numPr>
        <w:numId w:val="29"/>
      </w:numPr>
    </w:pPr>
  </w:style>
  <w:style w:type="numbering" w:customStyle="1" w:styleId="WWNum2">
    <w:name w:val="WWNum2"/>
    <w:rsid w:val="009A0928"/>
    <w:pPr>
      <w:numPr>
        <w:numId w:val="6"/>
      </w:numPr>
    </w:pPr>
  </w:style>
  <w:style w:type="numbering" w:customStyle="1" w:styleId="WWNum32">
    <w:name w:val="WWNum32"/>
    <w:rsid w:val="009A0928"/>
    <w:pPr>
      <w:numPr>
        <w:numId w:val="30"/>
      </w:numPr>
    </w:pPr>
  </w:style>
  <w:style w:type="numbering" w:customStyle="1" w:styleId="WWNum15">
    <w:name w:val="WWNum15"/>
    <w:rsid w:val="009A0928"/>
    <w:pPr>
      <w:numPr>
        <w:numId w:val="18"/>
      </w:numPr>
    </w:pPr>
  </w:style>
  <w:style w:type="numbering" w:customStyle="1" w:styleId="WWNum27">
    <w:name w:val="WWNum27"/>
    <w:rsid w:val="009A0928"/>
    <w:pPr>
      <w:numPr>
        <w:numId w:val="27"/>
      </w:numPr>
    </w:pPr>
  </w:style>
  <w:style w:type="numbering" w:customStyle="1" w:styleId="WWNum19">
    <w:name w:val="WWNum19"/>
    <w:rsid w:val="009A0928"/>
    <w:pPr>
      <w:numPr>
        <w:numId w:val="21"/>
      </w:numPr>
    </w:pPr>
  </w:style>
  <w:style w:type="numbering" w:customStyle="1" w:styleId="WWNum33">
    <w:name w:val="WWNum33"/>
    <w:rsid w:val="009A0928"/>
    <w:pPr>
      <w:numPr>
        <w:numId w:val="31"/>
      </w:numPr>
    </w:pPr>
  </w:style>
  <w:style w:type="numbering" w:customStyle="1" w:styleId="WWNum14">
    <w:name w:val="WWNum14"/>
    <w:rsid w:val="009A0928"/>
    <w:pPr>
      <w:numPr>
        <w:numId w:val="17"/>
      </w:numPr>
    </w:pPr>
  </w:style>
  <w:style w:type="numbering" w:customStyle="1" w:styleId="WWNum8">
    <w:name w:val="WWNum8"/>
    <w:rsid w:val="009A0928"/>
    <w:pPr>
      <w:numPr>
        <w:numId w:val="11"/>
      </w:numPr>
    </w:pPr>
  </w:style>
  <w:style w:type="numbering" w:customStyle="1" w:styleId="WWNum11">
    <w:name w:val="WWNum11"/>
    <w:rsid w:val="009A0928"/>
    <w:pPr>
      <w:numPr>
        <w:numId w:val="14"/>
      </w:numPr>
    </w:pPr>
  </w:style>
  <w:style w:type="numbering" w:customStyle="1" w:styleId="WWNum22">
    <w:name w:val="WWNum22"/>
    <w:rsid w:val="009A0928"/>
    <w:pPr>
      <w:numPr>
        <w:numId w:val="23"/>
      </w:numPr>
    </w:pPr>
  </w:style>
  <w:style w:type="numbering" w:customStyle="1" w:styleId="WWNum9">
    <w:name w:val="WWNum9"/>
    <w:rsid w:val="009A0928"/>
    <w:pPr>
      <w:numPr>
        <w:numId w:val="12"/>
      </w:numPr>
    </w:pPr>
  </w:style>
  <w:style w:type="numbering" w:customStyle="1" w:styleId="WWNum5">
    <w:name w:val="WWNum5"/>
    <w:rsid w:val="009A0928"/>
    <w:pPr>
      <w:numPr>
        <w:numId w:val="8"/>
      </w:numPr>
    </w:pPr>
  </w:style>
  <w:style w:type="numbering" w:customStyle="1" w:styleId="WWNum12">
    <w:name w:val="WWNum12"/>
    <w:rsid w:val="009A0928"/>
    <w:pPr>
      <w:numPr>
        <w:numId w:val="15"/>
      </w:numPr>
    </w:pPr>
  </w:style>
  <w:style w:type="numbering" w:customStyle="1" w:styleId="WWNum4">
    <w:name w:val="WWNum4"/>
    <w:rsid w:val="009A0928"/>
    <w:pPr>
      <w:numPr>
        <w:numId w:val="7"/>
      </w:numPr>
    </w:pPr>
  </w:style>
  <w:style w:type="numbering" w:customStyle="1" w:styleId="WWNum1">
    <w:name w:val="WWNum1"/>
    <w:rsid w:val="009A0928"/>
    <w:pPr>
      <w:numPr>
        <w:numId w:val="5"/>
      </w:numPr>
    </w:pPr>
  </w:style>
  <w:style w:type="numbering" w:customStyle="1" w:styleId="WWNum17">
    <w:name w:val="WWNum17"/>
    <w:rsid w:val="009A0928"/>
    <w:pPr>
      <w:numPr>
        <w:numId w:val="20"/>
      </w:numPr>
    </w:pPr>
  </w:style>
  <w:style w:type="numbering" w:customStyle="1" w:styleId="WWNum30">
    <w:name w:val="WWNum30"/>
    <w:rsid w:val="009A0928"/>
    <w:pPr>
      <w:numPr>
        <w:numId w:val="28"/>
      </w:numPr>
    </w:pPr>
  </w:style>
  <w:style w:type="numbering" w:customStyle="1" w:styleId="WWNum13">
    <w:name w:val="WWNum13"/>
    <w:rsid w:val="009A0928"/>
    <w:pPr>
      <w:numPr>
        <w:numId w:val="16"/>
      </w:numPr>
    </w:pPr>
  </w:style>
  <w:style w:type="numbering" w:customStyle="1" w:styleId="WWNum34">
    <w:name w:val="WWNum34"/>
    <w:rsid w:val="009A0928"/>
    <w:pPr>
      <w:numPr>
        <w:numId w:val="32"/>
      </w:numPr>
    </w:pPr>
  </w:style>
  <w:style w:type="numbering" w:customStyle="1" w:styleId="WWNum20">
    <w:name w:val="WWNum20"/>
    <w:rsid w:val="009A0928"/>
    <w:pPr>
      <w:numPr>
        <w:numId w:val="22"/>
      </w:numPr>
    </w:pPr>
  </w:style>
  <w:style w:type="numbering" w:customStyle="1" w:styleId="WWNum16">
    <w:name w:val="WWNum16"/>
    <w:rsid w:val="009A0928"/>
    <w:pPr>
      <w:numPr>
        <w:numId w:val="19"/>
      </w:numPr>
    </w:pPr>
  </w:style>
  <w:style w:type="numbering" w:customStyle="1" w:styleId="WWNum10">
    <w:name w:val="WWNum10"/>
    <w:rsid w:val="009A0928"/>
    <w:pPr>
      <w:numPr>
        <w:numId w:val="13"/>
      </w:numPr>
    </w:pPr>
  </w:style>
  <w:style w:type="numbering" w:customStyle="1" w:styleId="WWNum7">
    <w:name w:val="WWNum7"/>
    <w:rsid w:val="009A0928"/>
    <w:pPr>
      <w:numPr>
        <w:numId w:val="10"/>
      </w:numPr>
    </w:pPr>
  </w:style>
  <w:style w:type="paragraph" w:customStyle="1" w:styleId="l4">
    <w:name w:val="l4"/>
    <w:basedOn w:val="Normln"/>
    <w:rsid w:val="00362BD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styleId="Prosttabulka5">
    <w:name w:val="Plain Table 5"/>
    <w:basedOn w:val="Normlntabulka"/>
    <w:uiPriority w:val="45"/>
    <w:rsid w:val="00362BD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2">
    <w:name w:val="Plain Table 2"/>
    <w:basedOn w:val="Normlntabulka"/>
    <w:uiPriority w:val="42"/>
    <w:rsid w:val="00362BD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Zstupntext">
    <w:name w:val="Placeholder Text"/>
    <w:basedOn w:val="Standardnpsmoodstavce"/>
    <w:uiPriority w:val="99"/>
    <w:semiHidden/>
    <w:rsid w:val="00915029"/>
    <w:rPr>
      <w:color w:val="808080"/>
    </w:rPr>
  </w:style>
  <w:style w:type="paragraph" w:customStyle="1" w:styleId="Default">
    <w:name w:val="Default"/>
    <w:rsid w:val="008A0192"/>
    <w:pPr>
      <w:autoSpaceDE w:val="0"/>
      <w:autoSpaceDN w:val="0"/>
      <w:adjustRightInd w:val="0"/>
      <w:spacing w:after="0" w:line="240" w:lineRule="auto"/>
    </w:pPr>
    <w:rPr>
      <w:rFonts w:ascii="Arial" w:hAnsi="Arial" w:cs="Arial"/>
      <w:color w:val="000000"/>
      <w:sz w:val="24"/>
      <w:szCs w:val="24"/>
    </w:rPr>
  </w:style>
  <w:style w:type="paragraph" w:customStyle="1" w:styleId="l5">
    <w:name w:val="l5"/>
    <w:basedOn w:val="Normln"/>
    <w:rsid w:val="00B31AF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96B09-A2FB-402A-81AB-37600D7B4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1</Pages>
  <Words>5331</Words>
  <Characters>31453</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Markéta Maďarová</cp:lastModifiedBy>
  <cp:revision>53</cp:revision>
  <cp:lastPrinted>2021-08-06T08:16:00Z</cp:lastPrinted>
  <dcterms:created xsi:type="dcterms:W3CDTF">2020-01-13T15:30:00Z</dcterms:created>
  <dcterms:modified xsi:type="dcterms:W3CDTF">2021-08-06T08:16:00Z</dcterms:modified>
</cp:coreProperties>
</file>